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7F238" w14:textId="5C491560" w:rsidR="00BC3C66" w:rsidRDefault="006E0689">
      <w:pPr>
        <w:rPr>
          <w:b/>
          <w:bCs/>
          <w:sz w:val="44"/>
          <w:szCs w:val="44"/>
        </w:rPr>
      </w:pPr>
      <w:r w:rsidRPr="006E0689">
        <w:rPr>
          <w:b/>
          <w:bCs/>
          <w:sz w:val="44"/>
          <w:szCs w:val="44"/>
        </w:rPr>
        <w:t>MODULE-3: Working with Databases</w:t>
      </w:r>
    </w:p>
    <w:p w14:paraId="1552F616" w14:textId="220C2078" w:rsidR="006E0689" w:rsidRPr="006E0689" w:rsidRDefault="006E0689" w:rsidP="006E068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E0689">
        <w:rPr>
          <w:sz w:val="44"/>
          <w:szCs w:val="44"/>
        </w:rPr>
        <w:t>Compare SQL and NoSQL Databases</w:t>
      </w:r>
    </w:p>
    <w:p w14:paraId="11E76066" w14:textId="1341E528" w:rsidR="006E0689" w:rsidRPr="006E0689" w:rsidRDefault="006E0689" w:rsidP="006E06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E0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comparison between </w:t>
      </w:r>
      <w:r w:rsidRPr="006E0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SQL</w:t>
      </w:r>
      <w:r w:rsidRPr="006E0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6E068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NoSQL</w:t>
      </w:r>
      <w:r w:rsidRPr="006E068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databases, based on several key factors: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176"/>
        <w:gridCol w:w="4335"/>
      </w:tblGrid>
      <w:tr w:rsidR="006E0689" w:rsidRPr="006E0689" w14:paraId="3C9256AE" w14:textId="77777777" w:rsidTr="006E06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9DB41" w14:textId="77777777" w:rsidR="006E0689" w:rsidRPr="006E0689" w:rsidRDefault="006E0689" w:rsidP="006E0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0D4147" w14:textId="77777777" w:rsidR="006E0689" w:rsidRPr="006E0689" w:rsidRDefault="006E0689" w:rsidP="006E0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SQL (Relational Databases)</w:t>
            </w:r>
          </w:p>
        </w:tc>
        <w:tc>
          <w:tcPr>
            <w:tcW w:w="0" w:type="auto"/>
            <w:vAlign w:val="center"/>
            <w:hideMark/>
          </w:tcPr>
          <w:p w14:paraId="438E1397" w14:textId="77777777" w:rsidR="006E0689" w:rsidRPr="006E0689" w:rsidRDefault="006E0689" w:rsidP="006E0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NoSQL (Non-Relational Databases)</w:t>
            </w:r>
          </w:p>
        </w:tc>
      </w:tr>
      <w:tr w:rsidR="006E0689" w:rsidRPr="006E0689" w14:paraId="6A0903C7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42E59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0242DDB5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Structured, tabular (rows and columns). Follows a predefined schema.</w:t>
            </w:r>
          </w:p>
        </w:tc>
        <w:tc>
          <w:tcPr>
            <w:tcW w:w="0" w:type="auto"/>
            <w:vAlign w:val="center"/>
            <w:hideMark/>
          </w:tcPr>
          <w:p w14:paraId="5A402645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Flexible, can be document-based, key-value, graph, or wide-column.</w:t>
            </w:r>
          </w:p>
        </w:tc>
      </w:tr>
      <w:tr w:rsidR="006E0689" w:rsidRPr="006E0689" w14:paraId="04997F4A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CA8C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75815438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Rigid – must define schema before inserting data.</w:t>
            </w:r>
          </w:p>
        </w:tc>
        <w:tc>
          <w:tcPr>
            <w:tcW w:w="0" w:type="auto"/>
            <w:vAlign w:val="center"/>
            <w:hideMark/>
          </w:tcPr>
          <w:p w14:paraId="7D88CFD1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Dynamic – schema can be modified easily; some are schema-less.</w:t>
            </w:r>
          </w:p>
        </w:tc>
      </w:tr>
      <w:tr w:rsidR="006E0689" w:rsidRPr="006E0689" w14:paraId="7124F70F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DED3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8D50D2F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Vertical scaling (scale-up – stronger hardware).</w:t>
            </w:r>
          </w:p>
        </w:tc>
        <w:tc>
          <w:tcPr>
            <w:tcW w:w="0" w:type="auto"/>
            <w:vAlign w:val="center"/>
            <w:hideMark/>
          </w:tcPr>
          <w:p w14:paraId="10679753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Horizontal scaling (scale-out – add more servers).</w:t>
            </w:r>
          </w:p>
        </w:tc>
      </w:tr>
      <w:tr w:rsidR="006E0689" w:rsidRPr="006E0689" w14:paraId="6F6C68C2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E539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9348F68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MySQL, PostgreSQL, Oracle, Microsoft SQL Server.</w:t>
            </w:r>
          </w:p>
        </w:tc>
        <w:tc>
          <w:tcPr>
            <w:tcW w:w="0" w:type="auto"/>
            <w:vAlign w:val="center"/>
            <w:hideMark/>
          </w:tcPr>
          <w:p w14:paraId="106E3824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MongoDB, Cassandra, Redis, Couchbase, DynamoDB.</w:t>
            </w:r>
          </w:p>
        </w:tc>
      </w:tr>
      <w:tr w:rsidR="006E0689" w:rsidRPr="006E0689" w14:paraId="0D1AAA09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BD6B6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5468BDE3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Structured Query Language (SQL).</w:t>
            </w:r>
          </w:p>
        </w:tc>
        <w:tc>
          <w:tcPr>
            <w:tcW w:w="0" w:type="auto"/>
            <w:vAlign w:val="center"/>
            <w:hideMark/>
          </w:tcPr>
          <w:p w14:paraId="51498907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Varies by database (e.g., MongoDB uses BSON-style queries).</w:t>
            </w:r>
          </w:p>
        </w:tc>
      </w:tr>
      <w:tr w:rsidR="006E0689" w:rsidRPr="006E0689" w14:paraId="63FF8310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E29A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77704C9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Strong support for ACID (Atomicity, Consistency, Isolation, Durability) transactions.</w:t>
            </w:r>
          </w:p>
        </w:tc>
        <w:tc>
          <w:tcPr>
            <w:tcW w:w="0" w:type="auto"/>
            <w:vAlign w:val="center"/>
            <w:hideMark/>
          </w:tcPr>
          <w:p w14:paraId="0BFF80DE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Some support for ACID (depending on DB), but often prefers BASE (Basically Available, Soft state, Eventual consistency).</w:t>
            </w:r>
          </w:p>
        </w:tc>
      </w:tr>
      <w:tr w:rsidR="006E0689" w:rsidRPr="006E0689" w14:paraId="68F514B2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E26A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1921E20A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Complex queries, structured data, strict consistency needs (e.g., banking systems).</w:t>
            </w:r>
          </w:p>
        </w:tc>
        <w:tc>
          <w:tcPr>
            <w:tcW w:w="0" w:type="auto"/>
            <w:vAlign w:val="center"/>
            <w:hideMark/>
          </w:tcPr>
          <w:p w14:paraId="43E951D4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Large volumes of unstructured or semi-structured data, fast development, scalability (e.g., social media, real-time analytics).</w:t>
            </w:r>
          </w:p>
        </w:tc>
      </w:tr>
      <w:tr w:rsidR="006E0689" w:rsidRPr="006E0689" w14:paraId="672B5F08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7D2F9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1BD559ED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Less flexible due to schema rigidity.</w:t>
            </w:r>
          </w:p>
        </w:tc>
        <w:tc>
          <w:tcPr>
            <w:tcW w:w="0" w:type="auto"/>
            <w:vAlign w:val="center"/>
            <w:hideMark/>
          </w:tcPr>
          <w:p w14:paraId="62E786CD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Highly flexible – accommodates changes easily.</w:t>
            </w:r>
          </w:p>
        </w:tc>
      </w:tr>
      <w:tr w:rsidR="006E0689" w:rsidRPr="006E0689" w14:paraId="111CED74" w14:textId="77777777" w:rsidTr="006E06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99B7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6DBAB2DB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Supports joins between tables.</w:t>
            </w:r>
          </w:p>
        </w:tc>
        <w:tc>
          <w:tcPr>
            <w:tcW w:w="0" w:type="auto"/>
            <w:vAlign w:val="center"/>
            <w:hideMark/>
          </w:tcPr>
          <w:p w14:paraId="2E6C704C" w14:textId="77777777" w:rsidR="006E0689" w:rsidRPr="006E0689" w:rsidRDefault="006E0689" w:rsidP="006E06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Typically</w:t>
            </w:r>
            <w:proofErr w:type="gramEnd"/>
            <w:r w:rsidRPr="006E068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does not support joins (except graph DBs); data often denormalized.</w:t>
            </w:r>
          </w:p>
        </w:tc>
      </w:tr>
    </w:tbl>
    <w:p w14:paraId="1DCE2674" w14:textId="64EE8397" w:rsidR="006E0689" w:rsidRPr="006E0689" w:rsidRDefault="006E0689" w:rsidP="006E06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6CC2DF6" w14:textId="77777777" w:rsidR="006E0689" w:rsidRPr="006E0689" w:rsidRDefault="006E0689" w:rsidP="006E0689">
      <w:pPr>
        <w:ind w:left="360"/>
        <w:rPr>
          <w:sz w:val="44"/>
          <w:szCs w:val="44"/>
        </w:rPr>
      </w:pPr>
    </w:p>
    <w:sectPr w:rsidR="006E0689" w:rsidRPr="006E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7E28"/>
    <w:multiLevelType w:val="hybridMultilevel"/>
    <w:tmpl w:val="E4F2AC58"/>
    <w:lvl w:ilvl="0" w:tplc="0E8A15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52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89"/>
    <w:rsid w:val="006E0689"/>
    <w:rsid w:val="00B901E1"/>
    <w:rsid w:val="00BC3C66"/>
    <w:rsid w:val="00F6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9AB5"/>
  <w15:chartTrackingRefBased/>
  <w15:docId w15:val="{7CB27631-778E-4C2C-9A3B-750BF8E4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0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68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06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Kosada</dc:creator>
  <cp:keywords/>
  <dc:description/>
  <cp:lastModifiedBy>Dhara Kosada</cp:lastModifiedBy>
  <cp:revision>1</cp:revision>
  <dcterms:created xsi:type="dcterms:W3CDTF">2025-05-07T03:13:00Z</dcterms:created>
  <dcterms:modified xsi:type="dcterms:W3CDTF">2025-05-07T03:17:00Z</dcterms:modified>
</cp:coreProperties>
</file>