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816"/>
          <w:sz w:val="40"/>
        </w:rPr>
        <w:t>Unit I — Logic and Proofs</w:t>
      </w:r>
    </w:p>
    <w:p>
      <w:pPr>
        <w:jc w:val="center"/>
      </w:pPr>
      <w:r>
        <w:rPr>
          <w:i/>
          <w:color w:val="4A90D9"/>
          <w:sz w:val="22"/>
        </w:rPr>
        <w:t>Propositional Logic &amp; Hypothetical Syllogism for Medical Triage</w:t>
      </w:r>
    </w:p>
    <w:p>
      <w:pPr>
        <w:jc w:val="center"/>
      </w:pPr>
      <w:r>
        <w:rPr>
          <w:color w:val="5A5A5A"/>
          <w:sz w:val="20"/>
        </w:rPr>
        <w:t>GROUP 4  •  Discrete Mathematics  •  August 28, 2026</w:t>
      </w:r>
    </w:p>
    <w:p>
      <w:pPr>
        <w:jc w:val="center"/>
      </w:pPr>
      <w:r>
        <w:rPr>
          <w:i/>
          <w:color w:val="965050"/>
          <w:sz w:val="18"/>
        </w:rPr>
        <w:t>Educational mathematics assignment — not medical advice.</w:t>
      </w:r>
    </w:p>
    <w:p>
      <w:pPr>
        <w:pStyle w:val="Heading1"/>
      </w:pPr>
      <w:r>
        <w:t>1. Case Title (Unit I Focus)</w:t>
      </w:r>
    </w:p>
    <w:p>
      <w:r>
        <w:rPr>
          <w:b w:val="0"/>
          <w:i w:val="0"/>
        </w:rPr>
        <w:t>Proving that presenting both sentinel symptoms A and B justifies further testing T, via the chain (A ∧ B) → X → T, where X = “disease X suspected”.</w:t>
      </w:r>
    </w:p>
    <w:p>
      <w:pPr>
        <w:pStyle w:val="Heading1"/>
      </w:pPr>
      <w:r>
        <w:t>2. Problem Statement (Unit I)</w:t>
      </w:r>
    </w:p>
    <w:p>
      <w:r>
        <w:rPr>
          <w:b w:val="0"/>
          <w:i w:val="0"/>
        </w:rPr>
        <w:t>Given premises P₁: (A ∧ B) → X and P₂: X → T, does (A ∧ B) alone logically entail T? The answer must be proved, not assumed, and cross-checked semantically.</w:t>
      </w:r>
    </w:p>
    <w:p>
      <w:pPr>
        <w:pStyle w:val="ListBullet"/>
      </w:pPr>
      <w:r>
        <w:t>If A∧B is true, can we derive X and then T by Modus Ponens?</w:t>
      </w:r>
    </w:p>
    <w:p>
      <w:pPr>
        <w:pStyle w:val="ListBullet"/>
      </w:pPr>
      <w:r>
        <w:t>If A∧B is false, does the implication hold vacuously?</w:t>
      </w:r>
    </w:p>
    <w:p>
      <w:pPr>
        <w:pStyle w:val="Heading1"/>
      </w:pPr>
      <w:r>
        <w:t>3. Real-world Context</w:t>
      </w:r>
    </w:p>
    <w:p>
      <w:r>
        <w:rPr>
          <w:b w:val="0"/>
          <w:i w:val="0"/>
        </w:rPr>
        <w:t>In triage chatbots, the rule “two red-flag symptoms together trigger a workup” must be auditable. Clinicians ask: does the rule follow from the knowledge base, or is it an ad-hoc shortcut? A proof provides the audit trail that a black-box score cannot.</w:t>
      </w:r>
    </w:p>
    <w:p>
      <w:pPr>
        <w:pStyle w:val="Heading1"/>
      </w:pPr>
      <w:r>
        <w:t>4. Mathematical Concept Used</w:t>
      </w:r>
    </w:p>
    <w:p>
      <w:r>
        <w:rPr>
          <w:b w:val="0"/>
          <w:i w:val="0"/>
        </w:rPr>
        <w:t>Propositional logic: propositions A, B, X, T; connectives ∧, →; inference rules Modus Ponens, Conditional Proof, and the derived Hypothetical Syllogism. Truth-table semantics with 2⁴ = 16 valuations as a decision procedure for validity.</w:t>
      </w:r>
    </w:p>
    <w:p>
      <w:pPr>
        <w:pStyle w:val="Heading1"/>
      </w:pPr>
      <w:r>
        <w:t>5. Mathematical Formulation</w:t>
      </w:r>
    </w:p>
    <w:p>
      <w:r>
        <w:rPr>
          <w:b w:val="0"/>
          <w:i w:val="0"/>
        </w:rPr>
        <w:t>Variables as above. Premises: P₁ := (A ∧ B) → X, P₂ := X → T. Theorem: ⊢ (A ∧ B) → T.</w:t>
      </w:r>
    </w:p>
    <w:p>
      <w:pPr>
        <w:pStyle w:val="Heading1"/>
      </w:pPr>
      <w:r>
        <w:t>6. Analysis / Solution — Proof</w:t>
      </w:r>
    </w:p>
    <w:p>
      <w:r>
        <w:rPr>
          <w:b w:val="0"/>
          <w:i w:val="0"/>
        </w:rPr>
        <w:t>Hypothetical Syllogism, presented as a Conditional Proof: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Step</w:t>
            </w:r>
          </w:p>
        </w:tc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Statement</w:t>
            </w:r>
          </w:p>
        </w:tc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Justification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(A ∧ B) → X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Premise P₁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2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X → T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Premise P₂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3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A ∧ B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Assumption (for CP)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4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X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Modus Ponens 1,3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5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Modus Ponens 2,4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(A ∧ B) → T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Conditional Proof 3–5  ∎</w:t>
            </w:r>
          </w:p>
        </w:tc>
      </w:tr>
    </w:tbl>
    <w:p>
      <w:pPr>
        <w:pStyle w:val="Heading1"/>
      </w:pPr>
      <w:r>
        <w:t>7. Diagram / Truth Table</w:t>
      </w:r>
    </w:p>
    <w:p>
      <w:r>
        <w:rPr>
          <w:b w:val="0"/>
          <w:i w:val="0"/>
        </w:rPr>
        <w:t>Full 16-row table. Shaded rows: both premises true (1 fired + 9 vacuous). In every shaded row the conclusion is true — validity holds. Vacuous rows illustrate “no false alarm” when A∧B is 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T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A∧B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(A∧B)→X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X→T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(A∧B)→T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</w:tbl>
    <w:p>
      <w:pPr>
        <w:jc w:val="center"/>
      </w:pPr>
      <w:r>
        <w:rPr>
          <w:i/>
          <w:color w:val="5A5A5A"/>
          <w:sz w:val="18"/>
        </w:rPr>
        <w:t>Table 1 — Full truth table for Unit I. Shaded rows satisfy both premises.</w:t>
      </w:r>
    </w:p>
    <w:p>
      <w:pPr>
        <w:pStyle w:val="Heading1"/>
      </w:pPr>
      <w:r>
        <w:t>8. Interpretation of Results</w:t>
      </w:r>
    </w:p>
    <w:p>
      <w:r>
        <w:rPr>
          <w:b w:val="0"/>
          <w:i w:val="0"/>
        </w:rPr>
        <w:t>Validity means the system never recommends testing without a derivation when both premises are adopted. The 9 vacuous rows are not failures — they are the desired “no alarm” behaviour when the antecedent is false. The single fired row (T,T,T,T) is the critical positive pathway that the live Symptom Checker animates.</w:t>
      </w:r>
    </w:p>
    <w:p>
      <w:pPr>
        <w:pStyle w:val="Heading1"/>
      </w:pPr>
      <w:r>
        <w:t>9. Practical Application</w:t>
      </w:r>
    </w:p>
    <w:p>
      <w:r>
        <w:rPr>
          <w:b w:val="0"/>
          <w:i w:val="0"/>
        </w:rPr>
        <w:t>The proved chain is deployed as the Symptom Checker card: toggles for A/B drive the forward chain live, with an inference strip (A∧B)→X→T lighting sequentially or a vacuous-case explainer when the rule does not fire.</w:t>
      </w:r>
    </w:p>
    <w:p>
      <w:pPr>
        <w:pStyle w:val="Heading1"/>
      </w:pPr>
      <w:r>
        <w:t>10. Innovation / Proposed Improvement</w:t>
      </w:r>
    </w:p>
    <w:p>
      <w:pPr>
        <w:pStyle w:val="ListBullet"/>
      </w:pPr>
      <w:r>
        <w:t>Add temporal logic (symptoms with onset times) and probabilistic thresholds (e.g., “X with p &gt; 0.7 → T”).</w:t>
      </w:r>
    </w:p>
    <w:p>
      <w:pPr>
        <w:pStyle w:val="ListBullet"/>
      </w:pPr>
      <w:r>
        <w:t>Surface the trace (which premises fired) alongside every recommendation for clinician override.</w:t>
      </w:r>
    </w:p>
    <w:p>
      <w:pPr>
        <w:pStyle w:val="Heading1"/>
      </w:pPr>
      <w:r>
        <w:t>11. Conclusion</w:t>
      </w:r>
    </w:p>
    <w:p>
      <w:r>
        <w:rPr>
          <w:b w:val="0"/>
          <w:i w:val="0"/>
        </w:rPr>
        <w:t>The triage rule is sound, complete for its fragment, and explainable — a pragmatic foundation before any ML ranking is layered on.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Rosen, Discrete Mathematics, 8th ed., McGraw-Hill, 2019.</w:t>
      </w:r>
    </w:p>
    <w:p>
      <w:pPr>
        <w:pStyle w:val="ListBullet"/>
      </w:pPr>
      <w:r>
        <w:t>EU AI Act &amp; FDA SaMD guidance — motivation for auditable logic.</w:t>
      </w:r>
    </w:p>
    <w:p>
      <w:pPr>
        <w:shd w:fill="FFF2CC"/>
        <w:jc w:val="center"/>
      </w:pPr>
      <w:r>
        <w:rPr>
          <w:i/>
          <w:sz w:val="16"/>
        </w:rPr>
        <w:t>All counts and proofs in this report are computationally verified (see live site https://ai-medical-diagnosis-site.vercel.app).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