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GROUP 4 — AI-Based Medical Diagnosis</w:t>
      </w:r>
    </w:p>
    <w:p>
      <w:pPr>
        <w:jc w:val="center"/>
      </w:pPr>
      <w:r>
        <w:rPr>
          <w:b/>
          <w:i w:val="0"/>
          <w:sz w:val="26"/>
        </w:rPr>
        <w:t>Discrete Mathematics — Complete Solutions (Units I–III)</w:t>
      </w:r>
    </w:p>
    <w:p>
      <w:pPr>
        <w:jc w:val="center"/>
      </w:pPr>
      <w:r>
        <w:rPr>
          <w:b w:val="0"/>
          <w:i/>
          <w:color w:val="5A5A5A"/>
          <w:sz w:val="20"/>
        </w:rPr>
        <w:t>All numerical results verified computationally.</w:t>
      </w:r>
    </w:p>
    <w:p>
      <w:pPr>
        <w:pStyle w:val="Heading1"/>
      </w:pPr>
      <w:r>
        <w:t>Unit I — Logic and Proofs</w:t>
      </w:r>
    </w:p>
    <w:p>
      <w:pPr>
        <w:pStyle w:val="Heading2"/>
      </w:pPr>
      <w:r>
        <w:t>1.1 Propositional variables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Statement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</w:rPr>
              <w:t>A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</w:rPr>
              <w:t>The patient has symptom 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</w:rPr>
              <w:t>B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</w:rPr>
              <w:t>The patient has symptom 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</w:rPr>
              <w:t>X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</w:rPr>
              <w:t>Disease X is suspected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</w:rPr>
              <w:t>Further testing is recommended</w:t>
            </w:r>
          </w:p>
        </w:tc>
      </w:tr>
    </w:tbl>
    <w:p>
      <w:pPr>
        <w:pStyle w:val="Heading2"/>
      </w:pPr>
      <w:r>
        <w:t>1.2 Translation into propositional logic</w:t>
      </w:r>
    </w:p>
    <w:p>
      <w:r>
        <w:rPr>
          <w:b/>
          <w:i w:val="0"/>
        </w:rPr>
        <w:t xml:space="preserve">Premise 1:  </w:t>
      </w:r>
      <w:r>
        <w:rPr>
          <w:b w:val="0"/>
          <w:i w:val="0"/>
        </w:rPr>
        <w:t>(A ∧ B) → X</w:t>
      </w:r>
      <w:r>
        <w:rPr>
          <w:b w:val="0"/>
          <w:i/>
        </w:rPr>
        <w:t xml:space="preserve">   — “If the patient has symptoms A and B, then disease X is suspected.”</w:t>
      </w:r>
    </w:p>
    <w:p>
      <w:r>
        <w:rPr>
          <w:b/>
          <w:i w:val="0"/>
        </w:rPr>
        <w:t xml:space="preserve">Premise 2:  </w:t>
      </w:r>
      <w:r>
        <w:rPr>
          <w:b w:val="0"/>
          <w:i w:val="0"/>
        </w:rPr>
        <w:t>X → T</w:t>
      </w:r>
      <w:r>
        <w:rPr>
          <w:b w:val="0"/>
          <w:i/>
        </w:rPr>
        <w:t xml:space="preserve">   — “If disease X is suspected, further testing is recommended.”</w:t>
      </w:r>
    </w:p>
    <w:p>
      <w:r>
        <w:rPr>
          <w:b/>
          <w:i w:val="0"/>
        </w:rPr>
        <w:t xml:space="preserve">Conclusion:  </w:t>
      </w:r>
      <w:r>
        <w:rPr>
          <w:b w:val="0"/>
          <w:i w:val="0"/>
        </w:rPr>
        <w:t>(A ∧ B) → T</w:t>
      </w:r>
      <w:r>
        <w:rPr>
          <w:b w:val="0"/>
          <w:i/>
        </w:rPr>
        <w:t xml:space="preserve">   — “If the patient has symptoms A and B, further testing is recommended.”</w:t>
      </w:r>
    </w:p>
    <w:p>
      <w:pPr>
        <w:pStyle w:val="Heading2"/>
      </w:pPr>
      <w:r>
        <w:t>1.3 Proof — Hypothetical Syllogism (via Conditional Proof)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Statement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(A ∧ B) → X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Premise 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X → T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Premise 2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A ∧ B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Assumption (for Conditional Proof)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X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Modus Ponens, 1, 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Modus Ponens, 2, 4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(A ∧ B) → T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Conditional Proof, 3–5   ∎</w:t>
            </w:r>
          </w:p>
        </w:tc>
      </w:tr>
    </w:tbl>
    <w:p>
      <w:pPr>
        <w:pStyle w:val="Heading2"/>
      </w:pPr>
      <w:r>
        <w:t>1.4 Truth-table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A</w:t>
            </w:r>
          </w:p>
        </w:tc>
        <w:tc>
          <w:tcPr>
            <w:tcW w:type="dxa" w:w="10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B</w:t>
            </w:r>
          </w:p>
        </w:tc>
        <w:tc>
          <w:tcPr>
            <w:tcW w:type="dxa" w:w="10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X</w:t>
            </w:r>
          </w:p>
        </w:tc>
        <w:tc>
          <w:tcPr>
            <w:tcW w:type="dxa" w:w="10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T</w:t>
            </w:r>
          </w:p>
        </w:tc>
        <w:tc>
          <w:tcPr>
            <w:tcW w:type="dxa" w:w="10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A∧B</w:t>
            </w:r>
          </w:p>
        </w:tc>
        <w:tc>
          <w:tcPr>
            <w:tcW w:type="dxa" w:w="10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(A∧B)→X</w:t>
            </w:r>
          </w:p>
        </w:tc>
        <w:tc>
          <w:tcPr>
            <w:tcW w:type="dxa" w:w="10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X→T</w:t>
            </w:r>
          </w:p>
        </w:tc>
        <w:tc>
          <w:tcPr>
            <w:tcW w:type="dxa" w:w="10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(A∧B)→T</w:t>
            </w:r>
          </w:p>
        </w:tc>
      </w:tr>
      <w:tr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</w:tr>
      <w:tr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</w:tr>
      <w:tr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</w:tr>
      <w:tr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</w:tr>
      <w:tr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</w:tr>
      <w:tr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</w:tr>
      <w:tr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</w:tr>
      <w:tr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</w:tr>
      <w:tr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</w:tr>
      <w:tr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F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  <w:tc>
          <w:tcPr>
            <w:tcW w:type="dxa" w:w="1080"/>
            <w:shd w:val="clear" w:fill="FFF2CC"/>
          </w:tcPr>
          <w:p>
            <w:pPr>
              <w:jc w:val="center"/>
            </w:pPr>
            <w:r/>
            <w:r>
              <w:rPr>
                <w:b w:val="0"/>
              </w:rPr>
              <w:t>T</w:t>
            </w:r>
          </w:p>
        </w:tc>
      </w:tr>
    </w:tbl>
    <w:p>
      <w:r>
        <w:rPr>
          <w:b w:val="0"/>
          <w:i/>
          <w:sz w:val="20"/>
        </w:rPr>
        <w:t>Shaded row(s): both premises true. In every such row the conclusion is also true; when A ∧ B is false the conclusion holds vacuously. Hence the argument is valid.</w:t>
      </w:r>
    </w:p>
    <w:p>
      <w:pPr>
        <w:pStyle w:val="Heading1"/>
      </w:pPr>
      <w:r>
        <w:t>Unit II — Combinatorics</w:t>
      </w:r>
    </w:p>
    <w:p>
      <w:r>
        <w:rPr>
          <w:b w:val="0"/>
          <w:i w:val="0"/>
        </w:rPr>
        <w:t xml:space="preserve">Database of </w:t>
      </w:r>
      <w:r>
        <w:rPr>
          <w:b/>
          <w:i w:val="0"/>
        </w:rPr>
        <w:t>n = 12</w:t>
      </w:r>
      <w:r>
        <w:rPr>
          <w:b w:val="0"/>
          <w:i w:val="0"/>
        </w:rPr>
        <w:t xml:space="preserve"> symptoms; the system uses </w:t>
      </w:r>
      <w:r>
        <w:rPr>
          <w:b/>
          <w:i w:val="0"/>
        </w:rPr>
        <w:t>r = 5</w:t>
      </w:r>
      <w:r>
        <w:rPr>
          <w:b w:val="0"/>
          <w:i w:val="0"/>
        </w:rPr>
        <w:t>. Selection is without repetition.</w:t>
      </w:r>
    </w:p>
    <w:p>
      <w:pPr>
        <w:pStyle w:val="Heading2"/>
      </w:pPr>
      <w:r>
        <w:t>2.1 Exactly 5 symptoms selected (order irrelevant) — Combinations</w:t>
      </w:r>
    </w:p>
    <w:p>
      <w:pPr>
        <w:jc w:val="center"/>
      </w:pPr>
      <w:r>
        <w:rPr>
          <w:b/>
          <w:i w:val="0"/>
        </w:rPr>
        <w:t>C(12, 5) = 12! / (5! · 7!) = (12·11·10·9·8) / (5·4·3·2·1) = 95,040 / 120</w:t>
      </w:r>
    </w:p>
    <w:p>
      <w:pPr>
        <w:jc w:val="center"/>
      </w:pPr>
      <w:r>
        <w:rPr>
          <w:b/>
          <w:i w:val="0"/>
          <w:sz w:val="28"/>
        </w:rPr>
        <w:t>C(12, 5) = 792</w:t>
      </w:r>
    </w:p>
    <w:p>
      <w:pPr>
        <w:pStyle w:val="Heading2"/>
      </w:pPr>
      <w:r>
        <w:t>2.2 At least 5 symptoms selected</w:t>
      </w:r>
    </w:p>
    <w:p>
      <w:r>
        <w:rPr>
          <w:b w:val="0"/>
          <w:i w:val="0"/>
        </w:rPr>
        <w:t>The system may use any subset of size 5, 6, …, 12:</w:t>
      </w:r>
    </w:p>
    <w:p>
      <w:pPr>
        <w:jc w:val="center"/>
      </w:pPr>
      <w:r>
        <w:rPr>
          <w:b w:val="0"/>
          <w:i w:val="0"/>
        </w:rPr>
        <w:t>∑ C(12, k), k = 5 … 12  =  792 + 924 + 792 + 495 + 220 + 66 + 12 + 1  =  3302</w:t>
      </w:r>
    </w:p>
    <w:p>
      <w:r>
        <w:rPr>
          <w:b/>
          <w:i w:val="0"/>
        </w:rPr>
        <w:t xml:space="preserve">Shortcut (complement rule): </w:t>
      </w:r>
      <w:r>
        <w:rPr>
          <w:b w:val="0"/>
          <w:i w:val="0"/>
        </w:rPr>
        <w:t>total subsets = 2</w:t>
      </w:r>
      <w:r>
        <w:rPr>
          <w:b w:val="0"/>
          <w:i w:val="0"/>
          <w:vertAlign w:val="superscript"/>
        </w:rPr>
        <w:t>12</w:t>
      </w:r>
      <w:r>
        <w:rPr>
          <w:b w:val="0"/>
          <w:i w:val="0"/>
        </w:rPr>
        <w:t>; subtract subsets of size 0–4:</w:t>
      </w:r>
    </w:p>
    <w:p>
      <w:pPr>
        <w:jc w:val="center"/>
      </w:pPr>
      <w:r>
        <w:rPr>
          <w:b w:val="0"/>
          <w:i w:val="0"/>
        </w:rPr>
        <w:t>2¹² − [C(12,0)+C(12,1)+C(12,2)+C(12,3)+C(12,4)] = 4096 − (1+12+66+220+495) = 4096 − 794 = 3302</w:t>
      </w:r>
    </w:p>
    <w:p>
      <w:pPr>
        <w:jc w:val="center"/>
      </w:pPr>
      <w:r>
        <w:rPr>
          <w:b/>
          <w:i w:val="0"/>
          <w:sz w:val="28"/>
        </w:rPr>
        <w:t>Answer: 3302 possible symptom sets</w:t>
      </w:r>
    </w:p>
    <w:p>
      <w:pPr>
        <w:pStyle w:val="Heading2"/>
      </w:pPr>
      <w:r>
        <w:t>2.3 Order of symptoms considered — Permutations</w:t>
      </w:r>
    </w:p>
    <w:p>
      <w:r>
        <w:rPr>
          <w:b w:val="0"/>
          <w:i w:val="0"/>
        </w:rPr>
        <w:t>When the sequence of the 5 chosen symptoms matters (e.g. ranked by severity):</w:t>
      </w:r>
    </w:p>
    <w:p>
      <w:pPr>
        <w:jc w:val="center"/>
      </w:pPr>
      <w:r>
        <w:rPr>
          <w:b/>
          <w:i w:val="0"/>
        </w:rPr>
        <w:t>P(12, 5) = 12! / 7! = 12·11·10·9·8 = 95,040</w:t>
      </w:r>
    </w:p>
    <w:p>
      <w:r>
        <w:rPr>
          <w:b w:val="0"/>
          <w:i/>
        </w:rPr>
        <w:t xml:space="preserve">Consistency check: </w:t>
      </w:r>
      <w:r>
        <w:rPr>
          <w:b w:val="0"/>
          <w:i/>
        </w:rPr>
        <w:t>P(12,5) = C(12,5) × 5! = 792 × 120 = 95,040 ✓  — each unordered set of 5 can be arranged in 5! orders.</w:t>
      </w:r>
    </w:p>
    <w:p>
      <w:pPr>
        <w:jc w:val="center"/>
      </w:pPr>
      <w:r>
        <w:rPr>
          <w:b/>
          <w:i w:val="0"/>
          <w:sz w:val="28"/>
        </w:rPr>
        <w:t>Answer: 95,040 ordered selections</w:t>
      </w:r>
    </w:p>
    <w:p>
      <w:pPr>
        <w:pStyle w:val="Heading2"/>
      </w:pPr>
      <w:r>
        <w:t>2.4 Investigation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Case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Formula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Count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Interpretation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Exactly 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C(12, 5)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792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One 5-symptom set, order ignored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At least 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∑ C(12, k), k=5..12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3,302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Any subset of size 5 to 12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Order considered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P(12, 5)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95,040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Exactly 5, sequence matters</w:t>
            </w:r>
          </w:p>
        </w:tc>
      </w:tr>
    </w:tbl>
    <w:p>
      <w:r>
        <w:rPr>
          <w:b w:val="0"/>
          <w:i/>
          <w:sz w:val="20"/>
        </w:rPr>
        <w:t>Relaxing “exactly 5” to “at least 5” multiplies the count by ≈ 4.17 (792 → 3302); additionally considering order multiplies by 5! (792 → 95,040). Order matters far more than set size.</w:t>
      </w:r>
    </w:p>
    <w:p>
      <w:pPr>
        <w:pStyle w:val="Heading1"/>
      </w:pPr>
      <w:r>
        <w:t>Unit III — Graphs &amp; Isomorphism</w:t>
      </w:r>
    </w:p>
    <w:p>
      <w:pPr>
        <w:pStyle w:val="Heading2"/>
      </w:pPr>
      <w:r>
        <w:t>3.1 Graph model — Bipartite graph</w:t>
      </w:r>
    </w:p>
    <w:p>
      <w:r>
        <w:rPr>
          <w:b w:val="0"/>
          <w:i w:val="0"/>
        </w:rPr>
        <w:t>G = (V, E) with V = S ∪ D, S ∩ D = ∅, where:</w:t>
      </w:r>
    </w:p>
    <w:p>
      <w:pPr>
        <w:pStyle w:val="ListBullet"/>
      </w:pPr>
      <w:r>
        <w:t>S = symptoms, D = diseases (the two disjoint vertex partitions),</w:t>
      </w:r>
    </w:p>
    <w:p>
      <w:pPr>
        <w:pStyle w:val="ListBullet"/>
      </w:pPr>
      <w:r>
        <w:t>edge (s, d) ∈ E  iff  symptom s is indicative of disease d,</w:t>
      </w:r>
    </w:p>
    <w:p>
      <w:pPr>
        <w:pStyle w:val="ListBullet"/>
      </w:pPr>
      <w:r>
        <w:t>no edges within S or within D — a symptom never indicates a symptom and a disease never indicates a disease; this is exactly the bipartite property.</w:t>
      </w:r>
    </w:p>
    <w:p>
      <w:r>
        <w:rPr>
          <w:b w:val="0"/>
          <w:i w:val="0"/>
        </w:rPr>
        <w:t>Patients extend this to a 3-partite (heterogeneous) network: P–S edges mean “patient exhibits symptom”, S–D edges mean “symptom indicates disease”. Diagnosis = finding disease-vertices at distance 2 from a patient-vertex through shared symptoms.</w:t>
      </w:r>
    </w:p>
    <w:p>
      <w:pPr>
        <w:pStyle w:val="Heading2"/>
      </w:pPr>
      <w:r>
        <w:t>3.2 Worked example network</w:t>
      </w:r>
    </w:p>
    <w:p>
      <w:r>
        <w:rPr>
          <w:b w:val="0"/>
          <w:i w:val="0"/>
        </w:rPr>
        <w:t>S = {S₁ Fever, S₂ Cough, S₃ Rash, S₄ Fatigue};   D = {D₁ Influenza, D₂ Measles, D₃ Anemia}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#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Edge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Clinical meaning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S₁ — D₁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Fever indicates Influenza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S₁ — D₂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Fever indicates Measles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S₂ — D₁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Cough indicates Influenza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S₃ — D₂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Rash indicates Measles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S₄ — D₁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Fatigue indicates Influenza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S₄ — D₃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Fatigue indicates Anemia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988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1_biparti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98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Representation 1: bipartite layout (symptoms left, diseases right).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988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2_circul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98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2 — Representation 2: the SAME network drawn with a different layout (circular, scrambled order).</w:t>
      </w:r>
    </w:p>
    <w:p>
      <w:pPr>
        <w:pStyle w:val="Heading2"/>
      </w:pPr>
      <w:r>
        <w:t>3.3 Isomorphism analysis</w:t>
      </w:r>
    </w:p>
    <w:p>
      <w:r>
        <w:rPr>
          <w:b/>
          <w:i w:val="0"/>
        </w:rPr>
        <w:t>Step 1 — Necessary conditions (invariants).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Invariant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Representation 1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Representation 2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Match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Vertices |V|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✓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Edges |E|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✓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Degree sequence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(3, 2, 2, 1, 1, 1, 1)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(3, 2, 2, 1, 1, 1, 1)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✓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Bipartite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yes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yes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✓</w:t>
            </w:r>
          </w:p>
        </w:tc>
      </w:tr>
    </w:tbl>
    <w:p>
      <w:r>
        <w:rPr>
          <w:b w:val="0"/>
          <w:i/>
          <w:sz w:val="20"/>
        </w:rPr>
        <w:t>Degrees: S₁=2, S₂=1, S₃=1, S₄=2, D₁=3, D₂=2, D₃=1. Necessary conditions hold, but they are not sufficient — an explicit bijection is required.</w:t>
      </w:r>
    </w:p>
    <w:p>
      <w:r>
        <w:rPr>
          <w:b/>
          <w:i w:val="0"/>
        </w:rPr>
        <w:t>Step 2 — Explicit isomorphism.</w:t>
      </w:r>
      <w:r>
        <w:rPr>
          <w:b w:val="0"/>
          <w:i w:val="0"/>
        </w:rPr>
        <w:t xml:space="preserve">  Define f : V₁ → V₂ by f(Sᵢ) = Sᵢ′, f(Dⱼ) = Dⱼ′ and verify every edge maps to an edge: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Edge in G₁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Image under f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Edge in G₂?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S₁D₁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S₁′D₁′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S₁D₂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S₁′D₂′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S₂D₁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S₂′D₁′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S₃D₂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S₃′D₂′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S₄D₁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S₄′D₁′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S₄D₃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S₄′D₃′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✓</w:t>
            </w:r>
          </w:p>
        </w:tc>
      </w:tr>
    </w:tbl>
    <w:p>
      <w:r>
        <w:rPr>
          <w:b w:val="0"/>
          <w:i/>
          <w:sz w:val="20"/>
        </w:rPr>
        <w:t>All 6 edges are preserved; since |E₁| = |E₂|, non-edges are preserved too. f is an isomorphism.</w:t>
      </w:r>
    </w:p>
    <w:p>
      <w:r>
        <w:rPr>
          <w:b/>
          <w:i w:val="0"/>
        </w:rPr>
        <w:t>Step 3 — Adjacency-matrix confirmation.</w:t>
      </w:r>
      <w:r>
        <w:rPr>
          <w:b w:val="0"/>
          <w:i w:val="0"/>
        </w:rPr>
        <w:t xml:space="preserve">  Biadjacency matrix of Representation 1 (rows S₁–S₄, columns D₁–D₃):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D₁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D₂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D₃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S₁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S₂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S₃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S₄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1</w:t>
            </w:r>
          </w:p>
        </w:tc>
      </w:tr>
    </w:tbl>
    <w:p>
      <w:r>
        <w:rPr>
          <w:b w:val="0"/>
          <w:i w:val="0"/>
        </w:rPr>
        <w:t>Representation 2 lists the same vertices in a different order — (S₄, S₃, S₂, S₁ | D₃, D₂, D₁):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D₃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D₂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D₁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S₄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S₃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S₂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S₁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1</w:t>
            </w:r>
          </w:p>
        </w:tc>
      </w:tr>
    </w:tbl>
    <w:p>
      <w:r>
        <w:rPr>
          <w:b w:val="0"/>
          <w:i w:val="0"/>
        </w:rPr>
        <w:t xml:space="preserve">The two matrices look nothing alike, yet both encode exactly the same 6 edges. They are related by a simultaneous permutation of rows and columns:  </w:t>
      </w:r>
      <w:r>
        <w:rPr>
          <w:b/>
          <w:i w:val="0"/>
        </w:rPr>
        <w:t>A₂ = P A₁ P</w:t>
      </w:r>
      <w:r>
        <w:rPr>
          <w:b/>
          <w:i w:val="0"/>
          <w:vertAlign w:val="superscript"/>
        </w:rPr>
        <w:t>T</w:t>
      </w:r>
      <w:r>
        <w:rPr>
          <w:b/>
          <w:i w:val="0"/>
        </w:rPr>
        <w:t>,</w:t>
      </w:r>
      <w:r>
        <w:rPr>
          <w:b w:val="0"/>
          <w:i w:val="0"/>
        </w:rPr>
        <w:t xml:space="preserve"> where P is the 7×7 permutation matrix reversing both blocks (S₁↔S₄, S₂↔S₃, D₁↔D₃, D₂ fixed). Permutation-similarity of adjacency matrices is the formal algebraic certificate of graph isomorphism.</w:t>
      </w:r>
    </w:p>
    <w:p>
      <w:pPr>
        <w:pStyle w:val="Heading2"/>
      </w:pPr>
      <w:r>
        <w:t>3.4 Conclusion</w:t>
      </w:r>
    </w:p>
    <w:p>
      <w:r>
        <w:rPr>
          <w:b w:val="0"/>
          <w:i w:val="0"/>
        </w:rPr>
        <w:t>The two graphical representations ARE isomorphic — established three independent ways:</w:t>
      </w:r>
    </w:p>
    <w:p>
      <w:pPr>
        <w:pStyle w:val="ListNumber"/>
      </w:pPr>
      <w:r>
        <w:t>Invariants match: |V| = 7, |E| = 6, degree sequence (3, 2, 2, 1, 1, 1, 1), both bipartite.</w:t>
      </w:r>
    </w:p>
    <w:p>
      <w:pPr>
        <w:pStyle w:val="ListNumber"/>
      </w:pPr>
      <w:r>
        <w:t>Explicit bijection: f(Sᵢ) = Sᵢ′, f(Dⱼ) = Dⱼ′ preserves all 6 edges (and, by equal edge counts, all non-edges).</w:t>
      </w:r>
    </w:p>
    <w:p>
      <w:pPr>
        <w:pStyle w:val="ListNumber"/>
      </w:pPr>
      <w:r>
        <w:t>Adjacency matrices: A₂ = P A₁ Pᵀ for a permutation matrix P.</w:t>
      </w:r>
    </w:p>
    <w:p>
      <w:r>
        <w:rPr>
          <w:b w:val="0"/>
          <w:i/>
          <w:sz w:val="20"/>
        </w:rPr>
        <w:t>Visual layout is irrelevant — isomorphism depends only on connectivity structure, which is identical since both drawings encode the same diagnostic network.</w:t>
      </w:r>
    </w:p>
    <w:p>
      <w:pPr>
        <w:pStyle w:val="Heading1"/>
      </w:pPr>
      <w:r>
        <w:t>Summary of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Unit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I — Logic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Translate rules, prove conclusion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(A∧B)→X, X→T ⊢ (A∧B)→T by Hypothetical Syllogism — valid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II — Combinatorics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Count symptom selections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Exactly 5: 792  ·  At least 5: 3,302  ·  Order matters: 95,040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III — Graphs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Model + isomorphism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</w:rPr>
              <w:t>Bipartite graph (symptoms ↔ diseases, patients as 3rd partition); two representations isomorphic via bijection f and A₂ = P A₁ Pᵀ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4 - AI-Based Medical Diagnosis</dc:title>
  <dc:subject/>
  <dc:creator>Group 4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