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56"/>
          <w:szCs w:val="56"/>
        </w:rPr>
        <w:t xml:space="preserve">TidalTwin</w:t>
      </w:r>
    </w:p>
    <w:p>
      <w:pPr>
        <w:spacing w:after="300"/>
        <w:jc w:val="center"/>
      </w:pPr>
      <w:r>
        <w:rPr>
          <w:color w:val="555555"/>
          <w:sz w:val="36"/>
          <w:szCs w:val="36"/>
        </w:rPr>
        <w:t xml:space="preserve">User Manual</w:t>
      </w:r>
    </w:p>
    <w:p>
      <w:pPr>
        <w:spacing w:after="2000"/>
        <w:jc w:val="center"/>
      </w:pPr>
      <w:r>
        <w:rPr>
          <w:i/>
          <w:iCs/>
          <w:color w:val="666666"/>
        </w:rPr>
        <w:t xml:space="preserve">Ocean intelligence platform for monitoring coastal conditions, validating models, detecting anomalies, investigating events, recommending observations, simulating decisions, and generating reports.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Quick Start</w:t>
      </w:r>
    </w:p>
    <w:p>
      <w:pPr>
        <w:spacing w:after="160"/>
      </w:pPr>
      <w:r>
        <w:t xml:space="preserve">If you just want to get up and running immediately:</w:t>
      </w:r>
    </w:p>
    <w:p>
      <w:pPr>
        <w:pStyle w:val="ListParagraph"/>
        <w:numPr>
          <w:ilvl w:val="0"/>
          <w:numId w:val="2"/>
        </w:numPr>
        <w:spacing w:after="80"/>
      </w:pPr>
      <w:r>
        <w:t xml:space="preserve">Install Docker Desktop (the easiest path — see “What You Need Before You Start”).</w:t>
      </w:r>
    </w:p>
    <w:p>
      <w:pPr>
        <w:pStyle w:val="ListParagraph"/>
        <w:numPr>
          <w:ilvl w:val="0"/>
          <w:numId w:val="2"/>
        </w:numPr>
        <w:spacing w:after="80"/>
      </w:pPr>
      <w:r>
        <w:t xml:space="preserve">From the project folder, run the two commands below.</w:t>
      </w:r>
    </w:p>
    <w:p>
      <w:pPr>
        <w:pStyle w:val="ListParagraph"/>
        <w:numPr>
          <w:ilvl w:val="0"/>
          <w:numId w:val="2"/>
        </w:numPr>
        <w:spacing w:after="80"/>
      </w:pPr>
      <w:r>
        <w:t xml:space="preserve">Open your browser to http://localhost:8080.</w:t>
      </w:r>
    </w:p>
    <w:p>
      <w:pPr>
        <w:pStyle w:val="ListParagraph"/>
        <w:numPr>
          <w:ilvl w:val="0"/>
          <w:numId w:val="2"/>
        </w:numPr>
        <w:spacing w:after="80"/>
      </w:pPr>
      <w:r>
        <w:t xml:space="preserve">That's it — no login is required. The main dashboard (Mission Control) loads automatically.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w:t>
            </w:r>
          </w:p>
          <w:p>
            <w:pPr>
              <w:spacing w:after="0"/>
            </w:pPr>
            <w:r>
              <w:rPr>
                <w:rFonts w:ascii="Consolas" w:cs="Consolas" w:eastAsia="Consolas" w:hAnsi="Consolas"/>
                <w:sz w:val="20"/>
                <w:szCs w:val="20"/>
              </w:rPr>
              <w:t xml:space="preserve">docker compose up --build</w:t>
            </w:r>
          </w:p>
        </w:tc>
      </w:tr>
    </w:tbl>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If something doesn't look right (data missing, panels say “Offline”), see the Troubleshooting section near the end of this manual.</w:t>
            </w:r>
          </w:p>
        </w:tc>
      </w:tr>
    </w:tbl>
    <w:p>
      <w:pPr>
        <w:spacing w:after="100"/>
      </w:pPr>
    </w:p>
    <w:p>
      <w:pPr>
        <w:pStyle w:val="Heading1"/>
        <w:spacing w:after="200" w:before="400"/>
      </w:pPr>
      <w:r>
        <w:t xml:space="preserve">1. What You Need Before You Start</w:t>
      </w:r>
    </w:p>
    <w:p>
      <w:pPr>
        <w:spacing w:after="160"/>
      </w:pPr>
      <w:r>
        <w:t xml:space="preserve">Choose one of the setup paths below.</w:t>
      </w:r>
    </w:p>
    <w:p>
      <w:pPr>
        <w:pStyle w:val="Heading3"/>
        <w:spacing w:after="100" w:before="200"/>
      </w:pPr>
      <w:r>
        <w:t xml:space="preserve">Easiest: Docker Desktop</w:t>
      </w:r>
    </w:p>
    <w:p>
      <w:pPr>
        <w:spacing w:after="160"/>
      </w:pPr>
      <w:r>
        <w:t xml:space="preserve">Installs everything in containers — no manual setup required.</w:t>
      </w:r>
    </w:p>
    <w:p>
      <w:pPr>
        <w:pStyle w:val="Heading3"/>
        <w:spacing w:after="100" w:before="200"/>
      </w:pPr>
      <w:r>
        <w:t xml:space="preserve">Manual setup</w:t>
      </w:r>
    </w:p>
    <w:p>
      <w:pPr>
        <w:spacing w:after="160"/>
      </w:pPr>
      <w:r>
        <w:t xml:space="preserve">If you prefer to run components yourself, you'll need:</w:t>
      </w:r>
    </w:p>
    <w:p>
      <w:pPr>
        <w:pStyle w:val="ListParagraph"/>
        <w:numPr>
          <w:ilvl w:val="0"/>
          <w:numId w:val="1"/>
        </w:numPr>
        <w:spacing w:after="80"/>
      </w:pPr>
      <w:r>
        <w:t xml:space="preserve">Python 3.12 or newer</w:t>
      </w:r>
    </w:p>
    <w:p>
      <w:pPr>
        <w:pStyle w:val="ListParagraph"/>
        <w:numPr>
          <w:ilvl w:val="0"/>
          <w:numId w:val="1"/>
        </w:numPr>
        <w:spacing w:after="80"/>
      </w:pPr>
      <w:r>
        <w:t xml:space="preserve">Node.js 20 or newer, plus npm</w:t>
      </w:r>
    </w:p>
    <w:p>
      <w:pPr>
        <w:pStyle w:val="ListParagraph"/>
        <w:numPr>
          <w:ilvl w:val="0"/>
          <w:numId w:val="1"/>
        </w:numPr>
        <w:spacing w:after="80"/>
      </w:pPr>
      <w:r>
        <w:t xml:space="preserve">PostgreSQL 16 with the PostGIS extension</w:t>
      </w:r>
    </w:p>
    <w:p>
      <w:pPr>
        <w:pStyle w:val="ListParagraph"/>
        <w:numPr>
          <w:ilvl w:val="0"/>
          <w:numId w:val="1"/>
        </w:numPr>
        <w:spacing w:after="80"/>
      </w:pPr>
      <w:r>
        <w:t xml:space="preserve">A modern browser: Chrome, Edge, or Firefox</w:t>
      </w:r>
    </w:p>
    <w:p>
      <w:pPr>
        <w:pStyle w:val="Heading1"/>
        <w:spacing w:after="200" w:before="400"/>
      </w:pPr>
      <w:r>
        <w:t xml:space="preserve">2. Three Ways to Start the App</w:t>
      </w:r>
    </w:p>
    <w:p>
      <w:pPr>
        <w:pStyle w:val="Heading2"/>
        <w:spacing w:after="150" w:before="300"/>
      </w:pPr>
      <w:r>
        <w:t xml:space="preserve">Option A — Docker (recommended)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w:t>
            </w:r>
          </w:p>
          <w:p>
            <w:pPr>
              <w:spacing w:after="0"/>
            </w:pPr>
            <w:r>
              <w:rPr>
                <w:rFonts w:ascii="Consolas" w:cs="Consolas" w:eastAsia="Consolas" w:hAnsi="Consolas"/>
                <w:sz w:val="20"/>
                <w:szCs w:val="20"/>
              </w:rPr>
              <w:t xml:space="preserve">docker compose up --build</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shd w:fill="DCE6F1" w:color="auto" w:val="clear"/>
            <w:tcMar>
              <w:top w:type="dxa" w:w="80"/>
              <w:left w:type="dxa" w:w="120"/>
              <w:bottom w:type="dxa" w:w="80"/>
              <w:right w:type="dxa" w:w="120"/>
            </w:tcMar>
          </w:tcPr>
          <w:p>
            <w:r>
              <w:rPr>
                <w:b/>
                <w:bCs/>
                <w:sz w:val="20"/>
                <w:szCs w:val="20"/>
              </w:rPr>
              <w:t xml:space="preserve">Service</w:t>
            </w:r>
          </w:p>
        </w:tc>
        <w:tc>
          <w:tcPr>
            <w:tcW w:type="dxa" w:w="5000"/>
            <w:shd w:fill="DCE6F1" w:color="auto" w:val="clear"/>
            <w:tcMar>
              <w:top w:type="dxa" w:w="80"/>
              <w:left w:type="dxa" w:w="120"/>
              <w:bottom w:type="dxa" w:w="80"/>
              <w:right w:type="dxa" w:w="120"/>
            </w:tcMar>
          </w:tcPr>
          <w:p>
            <w:r>
              <w:rPr>
                <w:b/>
                <w:bCs/>
                <w:sz w:val="20"/>
                <w:szCs w:val="20"/>
              </w:rPr>
              <w:t xml:space="preserve">Address</w:t>
            </w:r>
          </w:p>
        </w:tc>
      </w:tr>
      <w:tr>
        <w:tc>
          <w:tcPr>
            <w:tcW w:type="dxa" w:w="4000"/>
            <w:tcMar>
              <w:top w:type="dxa" w:w="80"/>
              <w:left w:type="dxa" w:w="120"/>
              <w:bottom w:type="dxa" w:w="80"/>
              <w:right w:type="dxa" w:w="120"/>
            </w:tcMar>
          </w:tcPr>
          <w:p>
            <w:r>
              <w:rPr>
                <w:sz w:val="20"/>
                <w:szCs w:val="20"/>
              </w:rPr>
              <w:t xml:space="preserve">Frontend (the app itself)</w:t>
            </w:r>
          </w:p>
        </w:tc>
        <w:tc>
          <w:tcPr>
            <w:tcW w:type="dxa" w:w="5000"/>
            <w:tcMar>
              <w:top w:type="dxa" w:w="80"/>
              <w:left w:type="dxa" w:w="120"/>
              <w:bottom w:type="dxa" w:w="80"/>
              <w:right w:type="dxa" w:w="120"/>
            </w:tcMar>
          </w:tcPr>
          <w:p>
            <w:r>
              <w:rPr>
                <w:sz w:val="20"/>
                <w:szCs w:val="20"/>
              </w:rPr>
              <w:t xml:space="preserve">http://localhost:8080</w:t>
            </w:r>
          </w:p>
        </w:tc>
      </w:tr>
      <w:tr>
        <w:tc>
          <w:tcPr>
            <w:tcW w:type="dxa" w:w="4000"/>
            <w:tcMar>
              <w:top w:type="dxa" w:w="80"/>
              <w:left w:type="dxa" w:w="120"/>
              <w:bottom w:type="dxa" w:w="80"/>
              <w:right w:type="dxa" w:w="120"/>
            </w:tcMar>
          </w:tcPr>
          <w:p>
            <w:r>
              <w:rPr>
                <w:sz w:val="20"/>
                <w:szCs w:val="20"/>
              </w:rPr>
              <w:t xml:space="preserve">Backend API</w:t>
            </w:r>
          </w:p>
        </w:tc>
        <w:tc>
          <w:tcPr>
            <w:tcW w:type="dxa" w:w="5000"/>
            <w:tcMar>
              <w:top w:type="dxa" w:w="80"/>
              <w:left w:type="dxa" w:w="120"/>
              <w:bottom w:type="dxa" w:w="80"/>
              <w:right w:type="dxa" w:w="120"/>
            </w:tcMar>
          </w:tcPr>
          <w:p>
            <w:r>
              <w:rPr>
                <w:sz w:val="20"/>
                <w:szCs w:val="20"/>
              </w:rPr>
              <w:t xml:space="preserve">http://localhost:8000</w:t>
            </w:r>
          </w:p>
        </w:tc>
      </w:tr>
      <w:tr>
        <w:tc>
          <w:tcPr>
            <w:tcW w:type="dxa" w:w="4000"/>
            <w:tcMar>
              <w:top w:type="dxa" w:w="80"/>
              <w:left w:type="dxa" w:w="120"/>
              <w:bottom w:type="dxa" w:w="80"/>
              <w:right w:type="dxa" w:w="120"/>
            </w:tcMar>
          </w:tcPr>
          <w:p>
            <w:r>
              <w:rPr>
                <w:sz w:val="20"/>
                <w:szCs w:val="20"/>
              </w:rPr>
              <w:t xml:space="preserve">API docs</w:t>
            </w:r>
          </w:p>
        </w:tc>
        <w:tc>
          <w:tcPr>
            <w:tcW w:type="dxa" w:w="5000"/>
            <w:tcMar>
              <w:top w:type="dxa" w:w="80"/>
              <w:left w:type="dxa" w:w="120"/>
              <w:bottom w:type="dxa" w:w="80"/>
              <w:right w:type="dxa" w:w="120"/>
            </w:tcMar>
          </w:tcPr>
          <w:p>
            <w:r>
              <w:rPr>
                <w:sz w:val="20"/>
                <w:szCs w:val="20"/>
              </w:rPr>
              <w:t xml:space="preserve">http://localhost:8000/docs</w:t>
            </w:r>
          </w:p>
        </w:tc>
      </w:tr>
      <w:tr>
        <w:tc>
          <w:tcPr>
            <w:tcW w:type="dxa" w:w="4000"/>
            <w:tcMar>
              <w:top w:type="dxa" w:w="80"/>
              <w:left w:type="dxa" w:w="120"/>
              <w:bottom w:type="dxa" w:w="80"/>
              <w:right w:type="dxa" w:w="120"/>
            </w:tcMar>
          </w:tcPr>
          <w:p>
            <w:r>
              <w:rPr>
                <w:sz w:val="20"/>
                <w:szCs w:val="20"/>
              </w:rPr>
              <w:t xml:space="preserve">Database</w:t>
            </w:r>
          </w:p>
        </w:tc>
        <w:tc>
          <w:tcPr>
            <w:tcW w:type="dxa" w:w="5000"/>
            <w:tcMar>
              <w:top w:type="dxa" w:w="80"/>
              <w:left w:type="dxa" w:w="120"/>
              <w:bottom w:type="dxa" w:w="80"/>
              <w:right w:type="dxa" w:w="120"/>
            </w:tcMar>
          </w:tcPr>
          <w:p>
            <w:r>
              <w:rPr>
                <w:sz w:val="20"/>
                <w:szCs w:val="20"/>
              </w:rPr>
              <w:t xml:space="preserve">localhost:5433</w:t>
            </w:r>
          </w:p>
        </w:tc>
      </w:tr>
    </w:tbl>
    <w:p>
      <w:pPr>
        <w:spacing w:after="100"/>
      </w:pPr>
    </w:p>
    <w:p>
      <w:pPr>
        <w:spacing w:after="160"/>
      </w:pPr>
      <w:r>
        <w:t xml:space="preserve">To stop the app:</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docker compose down</w:t>
            </w:r>
          </w:p>
        </w:tc>
      </w:tr>
    </w:tbl>
    <w:p>
      <w:pPr>
        <w:spacing w:after="160"/>
      </w:pPr>
      <w:r>
        <w:t xml:space="preserve">To stop it AND wipe the database: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docker compose down -v</w:t>
            </w:r>
          </w:p>
        </w:tc>
      </w:tr>
    </w:tbl>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Only use -v if you're okay losing your saved data.</w:t>
            </w:r>
          </w:p>
        </w:tc>
      </w:tr>
    </w:tbl>
    <w:p>
      <w:pPr>
        <w:pStyle w:val="Heading2"/>
        <w:spacing w:after="150" w:before="300"/>
      </w:pPr>
      <w:r>
        <w:t xml:space="preserve">Option B — One-click script (Windows, no Docker)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w:t>
            </w:r>
          </w:p>
          <w:p>
            <w:pPr>
              <w:spacing w:after="0"/>
            </w:pPr>
            <w:r>
              <w:rPr>
                <w:rFonts w:ascii="Consolas" w:cs="Consolas" w:eastAsia="Consolas" w:hAnsi="Consolas"/>
                <w:sz w:val="20"/>
                <w:szCs w:val="20"/>
              </w:rPr>
              <w:t xml:space="preserve">.\run.ps1</w:t>
            </w:r>
          </w:p>
        </w:tc>
      </w:tr>
    </w:tbl>
    <w:p>
      <w:pPr>
        <w:spacing w:after="160"/>
      </w:pPr>
      <w:r>
        <w:t xml:space="preserve">Then open http://127.0.0.1:5173. This starts backend and frontend together.</w:t>
      </w:r>
    </w:p>
    <w:p>
      <w:pPr>
        <w:pStyle w:val="Heading2"/>
        <w:spacing w:after="150" w:before="300"/>
      </w:pPr>
      <w:r>
        <w:t xml:space="preserve">Option C — Start backend and frontend separately (for development)</w:t>
      </w:r>
    </w:p>
    <w:p>
      <w:pPr>
        <w:pStyle w:val="Heading3"/>
        <w:spacing w:after="100" w:before="200"/>
      </w:pPr>
      <w:r>
        <w:t xml:space="preserve">Backend (first PowerShell window)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2.0\backend"</w:t>
            </w:r>
          </w:p>
          <w:p>
            <w:pPr>
              <w:spacing w:after="0"/>
            </w:pPr>
            <w:r>
              <w:rPr>
                <w:rFonts w:ascii="Consolas" w:cs="Consolas" w:eastAsia="Consolas" w:hAnsi="Consolas"/>
                <w:sz w:val="20"/>
                <w:szCs w:val="20"/>
              </w:rPr>
              <w:t xml:space="preserve">python -m venv .venv</w:t>
            </w:r>
          </w:p>
          <w:p>
            <w:pPr>
              <w:spacing w:after="0"/>
            </w:pPr>
            <w:r>
              <w:rPr>
                <w:rFonts w:ascii="Consolas" w:cs="Consolas" w:eastAsia="Consolas" w:hAnsi="Consolas"/>
                <w:sz w:val="20"/>
                <w:szCs w:val="20"/>
              </w:rPr>
              <w:t xml:space="preserve">.\.venv\Scripts\pip install -r requirements.txt</w:t>
            </w:r>
          </w:p>
          <w:p>
            <w:pPr>
              <w:spacing w:after="0"/>
            </w:pPr>
            <w:r>
              <w:rPr>
                <w:rFonts w:ascii="Consolas" w:cs="Consolas" w:eastAsia="Consolas" w:hAnsi="Consolas"/>
                <w:sz w:val="20"/>
                <w:szCs w:val="20"/>
              </w:rPr>
              <w:t xml:space="preserve">.\.venv\Scripts\uvicorn app.main:app --reload --host 127.0.0.1 --port 8000</w:t>
            </w:r>
          </w:p>
        </w:tc>
      </w:tr>
    </w:tbl>
    <w:p>
      <w:pPr>
        <w:spacing w:after="160"/>
      </w:pPr>
      <w:r>
        <w:t xml:space="preserve">Backend runs at http://127.0.0.1:8000 (docs at /docs).</w:t>
      </w:r>
    </w:p>
    <w:p>
      <w:pPr>
        <w:pStyle w:val="Heading3"/>
        <w:spacing w:after="100" w:before="200"/>
      </w:pPr>
      <w:r>
        <w:t xml:space="preserve">Frontend (second PowerShell window)</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2.0\frontend"</w:t>
            </w:r>
          </w:p>
          <w:p>
            <w:pPr>
              <w:spacing w:after="0"/>
            </w:pPr>
            <w:r>
              <w:rPr>
                <w:rFonts w:ascii="Consolas" w:cs="Consolas" w:eastAsia="Consolas" w:hAnsi="Consolas"/>
                <w:sz w:val="20"/>
                <w:szCs w:val="20"/>
              </w:rPr>
              <w:t xml:space="preserve">npm install</w:t>
            </w:r>
          </w:p>
          <w:p>
            <w:pPr>
              <w:spacing w:after="0"/>
            </w:pPr>
            <w:r>
              <w:rPr>
                <w:rFonts w:ascii="Consolas" w:cs="Consolas" w:eastAsia="Consolas" w:hAnsi="Consolas"/>
                <w:sz w:val="20"/>
                <w:szCs w:val="20"/>
              </w:rPr>
              <w:t xml:space="preserve">npm run dev</w:t>
            </w:r>
          </w:p>
        </w:tc>
      </w:tr>
    </w:tbl>
    <w:p>
      <w:pPr>
        <w:spacing w:after="160"/>
      </w:pPr>
      <w:r>
        <w:t xml:space="preserve">Frontend runs at http://127.0.0.1:5173.</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The frontend connects to the backend using the VITE_API_BASE_URL setting. By default it points to http://127.0.0.1:8000 — change this if your backend runs somewhere else.</w:t>
            </w:r>
          </w:p>
        </w:tc>
      </w:tr>
    </w:tbl>
    <w:p>
      <w:pPr>
        <w:pStyle w:val="Heading1"/>
        <w:spacing w:after="200" w:before="400"/>
      </w:pPr>
      <w:r>
        <w:t xml:space="preserve">3. What Happens When You Open the App</w:t>
      </w:r>
    </w:p>
    <w:p>
      <w:pPr>
        <w:spacing w:after="160"/>
      </w:pPr>
      <w:r>
        <w:t xml:space="preserve">There's no login or sign-up — the app opens straight to the dashboard. Behind the scenes it:</w:t>
      </w:r>
    </w:p>
    <w:p>
      <w:pPr>
        <w:pStyle w:val="ListParagraph"/>
        <w:numPr>
          <w:ilvl w:val="0"/>
          <w:numId w:val="3"/>
        </w:numPr>
        <w:spacing w:after="80"/>
      </w:pPr>
      <w:r>
        <w:t xml:space="preserve">Loads the main app shell.</w:t>
      </w:r>
    </w:p>
    <w:p>
      <w:pPr>
        <w:pStyle w:val="ListParagraph"/>
        <w:numPr>
          <w:ilvl w:val="0"/>
          <w:numId w:val="3"/>
        </w:numPr>
        <w:spacing w:after="80"/>
      </w:pPr>
      <w:r>
        <w:t xml:space="preserve">Checks that the backend is reachable.</w:t>
      </w:r>
    </w:p>
    <w:p>
      <w:pPr>
        <w:pStyle w:val="ListParagraph"/>
        <w:numPr>
          <w:ilvl w:val="0"/>
          <w:numId w:val="3"/>
        </w:numPr>
        <w:spacing w:after="80"/>
      </w:pPr>
      <w:r>
        <w:t xml:space="preserve">Checks the database and data services.</w:t>
      </w:r>
    </w:p>
    <w:p>
      <w:pPr>
        <w:pStyle w:val="ListParagraph"/>
        <w:numPr>
          <w:ilvl w:val="0"/>
          <w:numId w:val="3"/>
        </w:numPr>
        <w:spacing w:after="80"/>
      </w:pPr>
      <w:r>
        <w:t xml:space="preserve">Loads regional locations and any active alerts.</w:t>
      </w:r>
    </w:p>
    <w:p>
      <w:pPr>
        <w:pStyle w:val="ListParagraph"/>
        <w:numPr>
          <w:ilvl w:val="0"/>
          <w:numId w:val="3"/>
        </w:numPr>
        <w:spacing w:after="80"/>
      </w:pPr>
      <w:r>
        <w:t xml:space="preserve">Displays Mission Control, the home screen.</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If the backend isn't running, the app still opens, but data panels will honestly show things like Offline, Unavailable, No data, or Loading instead of making up numbers. This is intentional — TidalTwin never fabricates data.</w:t>
            </w:r>
          </w:p>
        </w:tc>
      </w:tr>
    </w:tbl>
    <w:p>
      <w:pPr>
        <w:pStyle w:val="Heading1"/>
        <w:spacing w:after="200" w:before="400"/>
      </w:pPr>
      <w:r>
        <w:t xml:space="preserve">4. Finding Your Way Around</w:t>
      </w:r>
    </w:p>
    <w:p>
      <w:pPr>
        <w:spacing w:after="160"/>
      </w:pPr>
      <w:r>
        <w:t xml:space="preserve">The left-hand menu is split into four groups: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CE6F1" w:color="auto" w:val="clear"/>
            <w:tcMar>
              <w:top w:type="dxa" w:w="80"/>
              <w:left w:type="dxa" w:w="120"/>
              <w:bottom w:type="dxa" w:w="80"/>
              <w:right w:type="dxa" w:w="120"/>
            </w:tcMar>
          </w:tcPr>
          <w:p>
            <w:r>
              <w:rPr>
                <w:b/>
                <w:bCs/>
                <w:sz w:val="20"/>
                <w:szCs w:val="20"/>
              </w:rPr>
              <w:t xml:space="preserve">Group</w:t>
            </w:r>
          </w:p>
        </w:tc>
        <w:tc>
          <w:tcPr>
            <w:tcW w:type="dxa" w:w="6800"/>
            <w:shd w:fill="DCE6F1" w:color="auto" w:val="clear"/>
            <w:tcMar>
              <w:top w:type="dxa" w:w="80"/>
              <w:left w:type="dxa" w:w="120"/>
              <w:bottom w:type="dxa" w:w="80"/>
              <w:right w:type="dxa" w:w="120"/>
            </w:tcMar>
          </w:tcPr>
          <w:p>
            <w:r>
              <w:rPr>
                <w:b/>
                <w:bCs/>
                <w:sz w:val="20"/>
                <w:szCs w:val="20"/>
              </w:rPr>
              <w:t xml:space="preserve">Pages</w:t>
            </w:r>
          </w:p>
        </w:tc>
      </w:tr>
      <w:tr>
        <w:tc>
          <w:tcPr>
            <w:tcW w:type="dxa" w:w="2200"/>
            <w:tcMar>
              <w:top w:type="dxa" w:w="80"/>
              <w:left w:type="dxa" w:w="120"/>
              <w:bottom w:type="dxa" w:w="80"/>
              <w:right w:type="dxa" w:w="120"/>
            </w:tcMar>
          </w:tcPr>
          <w:p>
            <w:r>
              <w:rPr>
                <w:sz w:val="20"/>
                <w:szCs w:val="20"/>
              </w:rPr>
              <w:t xml:space="preserve">Mission</w:t>
            </w:r>
          </w:p>
        </w:tc>
        <w:tc>
          <w:tcPr>
            <w:tcW w:type="dxa" w:w="6800"/>
            <w:tcMar>
              <w:top w:type="dxa" w:w="80"/>
              <w:left w:type="dxa" w:w="120"/>
              <w:bottom w:type="dxa" w:w="80"/>
              <w:right w:type="dxa" w:w="120"/>
            </w:tcMar>
          </w:tcPr>
          <w:p>
            <w:r>
              <w:rPr>
                <w:sz w:val="20"/>
                <w:szCs w:val="20"/>
              </w:rPr>
              <w:t xml:space="preserve">Mission Control · Digital Twin · Monitoring &amp; Alerts · Ocean AI Copilot</w:t>
            </w:r>
          </w:p>
        </w:tc>
      </w:tr>
      <w:tr>
        <w:tc>
          <w:tcPr>
            <w:tcW w:type="dxa" w:w="2200"/>
            <w:tcMar>
              <w:top w:type="dxa" w:w="80"/>
              <w:left w:type="dxa" w:w="120"/>
              <w:bottom w:type="dxa" w:w="80"/>
              <w:right w:type="dxa" w:w="120"/>
            </w:tcMar>
          </w:tcPr>
          <w:p>
            <w:r>
              <w:rPr>
                <w:sz w:val="20"/>
                <w:szCs w:val="20"/>
              </w:rPr>
              <w:t xml:space="preserve">Analysis</w:t>
            </w:r>
          </w:p>
        </w:tc>
        <w:tc>
          <w:tcPr>
            <w:tcW w:type="dxa" w:w="6800"/>
            <w:tcMar>
              <w:top w:type="dxa" w:w="80"/>
              <w:left w:type="dxa" w:w="120"/>
              <w:bottom w:type="dxa" w:w="80"/>
              <w:right w:type="dxa" w:w="120"/>
            </w:tcMar>
          </w:tcPr>
          <w:p>
            <w:r>
              <w:rPr>
                <w:sz w:val="20"/>
                <w:szCs w:val="20"/>
              </w:rPr>
              <w:t xml:space="preserve">Model Validation · Anomaly Intel · Ocean Forensics · Decision Intelligence · TIDE Command Center · Decision Replay · TIDE Validation · Scenario Lab</w:t>
            </w:r>
          </w:p>
        </w:tc>
      </w:tr>
      <w:tr>
        <w:tc>
          <w:tcPr>
            <w:tcW w:type="dxa" w:w="2200"/>
            <w:tcMar>
              <w:top w:type="dxa" w:w="80"/>
              <w:left w:type="dxa" w:w="120"/>
              <w:bottom w:type="dxa" w:w="80"/>
              <w:right w:type="dxa" w:w="120"/>
            </w:tcMar>
          </w:tcPr>
          <w:p>
            <w:r>
              <w:rPr>
                <w:sz w:val="20"/>
                <w:szCs w:val="20"/>
              </w:rPr>
              <w:t xml:space="preserve">Ocean &amp; Coastal</w:t>
            </w:r>
          </w:p>
        </w:tc>
        <w:tc>
          <w:tcPr>
            <w:tcW w:type="dxa" w:w="6800"/>
            <w:tcMar>
              <w:top w:type="dxa" w:w="80"/>
              <w:left w:type="dxa" w:w="120"/>
              <w:bottom w:type="dxa" w:w="80"/>
              <w:right w:type="dxa" w:w="120"/>
            </w:tcMar>
          </w:tcPr>
          <w:p>
            <w:r>
              <w:rPr>
                <w:sz w:val="20"/>
                <w:szCs w:val="20"/>
              </w:rPr>
              <w:t xml:space="preserve">Ocean Vision · Coastal Intel · Safety Center · Risk Map</w:t>
            </w:r>
          </w:p>
        </w:tc>
      </w:tr>
      <w:tr>
        <w:tc>
          <w:tcPr>
            <w:tcW w:type="dxa" w:w="2200"/>
            <w:tcMar>
              <w:top w:type="dxa" w:w="80"/>
              <w:left w:type="dxa" w:w="120"/>
              <w:bottom w:type="dxa" w:w="80"/>
              <w:right w:type="dxa" w:w="120"/>
            </w:tcMar>
          </w:tcPr>
          <w:p>
            <w:r>
              <w:rPr>
                <w:sz w:val="20"/>
                <w:szCs w:val="20"/>
              </w:rPr>
              <w:t xml:space="preserve">Reporting</w:t>
            </w:r>
          </w:p>
        </w:tc>
        <w:tc>
          <w:tcPr>
            <w:tcW w:type="dxa" w:w="6800"/>
            <w:tcMar>
              <w:top w:type="dxa" w:w="80"/>
              <w:left w:type="dxa" w:w="120"/>
              <w:bottom w:type="dxa" w:w="80"/>
              <w:right w:type="dxa" w:w="120"/>
            </w:tcMar>
          </w:tcPr>
          <w:p>
            <w:r>
              <w:rPr>
                <w:sz w:val="20"/>
                <w:szCs w:val="20"/>
              </w:rPr>
              <w:t xml:space="preserve">Story Mode · Risk Report</w:t>
            </w:r>
          </w:p>
        </w:tc>
      </w:tr>
    </w:tbl>
    <w:p>
      <w:pPr>
        <w:spacing w:after="100"/>
      </w:pPr>
    </w:p>
    <w:p>
      <w:pPr>
        <w:spacing w:after="160"/>
      </w:pPr>
      <w:r>
        <w:t xml:space="preserve">On a small screen, tap the menu icon (top-left) to open the navigation drawer.</w:t>
      </w:r>
    </w:p>
    <w:p>
      <w:pPr>
        <w:pStyle w:val="Heading3"/>
        <w:spacing w:after="100" w:before="200"/>
      </w:pPr>
      <w:r>
        <w:t xml:space="preserve">Keyboard shortcuts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CE6F1" w:color="auto" w:val="clear"/>
            <w:tcMar>
              <w:top w:type="dxa" w:w="80"/>
              <w:left w:type="dxa" w:w="120"/>
              <w:bottom w:type="dxa" w:w="80"/>
              <w:right w:type="dxa" w:w="120"/>
            </w:tcMar>
          </w:tcPr>
          <w:p>
            <w:r>
              <w:rPr>
                <w:b/>
                <w:bCs/>
                <w:sz w:val="20"/>
                <w:szCs w:val="20"/>
              </w:rPr>
              <w:t xml:space="preserve">Keys</w:t>
            </w:r>
          </w:p>
        </w:tc>
        <w:tc>
          <w:tcPr>
            <w:tcW w:type="dxa" w:w="4500"/>
            <w:shd w:fill="DCE6F1" w:color="auto" w:val="clear"/>
            <w:tcMar>
              <w:top w:type="dxa" w:w="80"/>
              <w:left w:type="dxa" w:w="120"/>
              <w:bottom w:type="dxa" w:w="80"/>
              <w:right w:type="dxa" w:w="120"/>
            </w:tcMar>
          </w:tcPr>
          <w:p>
            <w:r>
              <w:rPr>
                <w:b/>
                <w:bCs/>
                <w:sz w:val="20"/>
                <w:szCs w:val="20"/>
              </w:rPr>
              <w:t xml:space="preserve">What it does</w:t>
            </w:r>
          </w:p>
        </w:tc>
      </w:tr>
      <w:tr>
        <w:tc>
          <w:tcPr>
            <w:tcW w:type="dxa" w:w="4500"/>
            <w:tcMar>
              <w:top w:type="dxa" w:w="80"/>
              <w:left w:type="dxa" w:w="120"/>
              <w:bottom w:type="dxa" w:w="80"/>
              <w:right w:type="dxa" w:w="120"/>
            </w:tcMar>
          </w:tcPr>
          <w:p>
            <w:r>
              <w:rPr>
                <w:sz w:val="20"/>
                <w:szCs w:val="20"/>
              </w:rPr>
              <w:t xml:space="preserve">Ctrl+K (Windows/Linux) or Cmd+K (Mac)</w:t>
            </w:r>
          </w:p>
        </w:tc>
        <w:tc>
          <w:tcPr>
            <w:tcW w:type="dxa" w:w="4500"/>
            <w:tcMar>
              <w:top w:type="dxa" w:w="80"/>
              <w:left w:type="dxa" w:w="120"/>
              <w:bottom w:type="dxa" w:w="80"/>
              <w:right w:type="dxa" w:w="120"/>
            </w:tcMar>
          </w:tcPr>
          <w:p>
            <w:r>
              <w:rPr>
                <w:sz w:val="20"/>
                <w:szCs w:val="20"/>
              </w:rPr>
              <w:t xml:space="preserve">Open the Ocean AI Copilot</w:t>
            </w:r>
          </w:p>
        </w:tc>
      </w:tr>
      <w:tr>
        <w:tc>
          <w:tcPr>
            <w:tcW w:type="dxa" w:w="4500"/>
            <w:tcMar>
              <w:top w:type="dxa" w:w="80"/>
              <w:left w:type="dxa" w:w="120"/>
              <w:bottom w:type="dxa" w:w="80"/>
              <w:right w:type="dxa" w:w="120"/>
            </w:tcMar>
          </w:tcPr>
          <w:p>
            <w:r>
              <w:rPr>
                <w:sz w:val="20"/>
                <w:szCs w:val="20"/>
              </w:rPr>
              <w:t xml:space="preserve">Escape</w:t>
            </w:r>
          </w:p>
        </w:tc>
        <w:tc>
          <w:tcPr>
            <w:tcW w:type="dxa" w:w="4500"/>
            <w:tcMar>
              <w:top w:type="dxa" w:w="80"/>
              <w:left w:type="dxa" w:w="120"/>
              <w:bottom w:type="dxa" w:w="80"/>
              <w:right w:type="dxa" w:w="120"/>
            </w:tcMar>
          </w:tcPr>
          <w:p>
            <w:r>
              <w:rPr>
                <w:sz w:val="20"/>
                <w:szCs w:val="20"/>
              </w:rPr>
              <w:t xml:space="preserve">Close any open drawer, popup, or modal</w:t>
            </w:r>
          </w:p>
        </w:tc>
      </w:tr>
    </w:tbl>
    <w:p>
      <w:pPr>
        <w:pStyle w:val="Heading1"/>
        <w:spacing w:after="200" w:before="400"/>
      </w:pPr>
      <w:r>
        <w:t xml:space="preserve">5. Mission Control — Your Home Screen</w:t>
      </w:r>
    </w:p>
    <w:p>
      <w:pPr>
        <w:spacing w:after="160"/>
      </w:pPr>
      <w:r>
        <w:t xml:space="preserve">This is the first thing you see when you open TidalTwin (built from OceanHome.tsx). Think of it as your cockpit view — a snapshot of everything important.</w:t>
      </w:r>
    </w:p>
    <w:p>
      <w:pPr>
        <w:pStyle w:val="Heading3"/>
        <w:spacing w:after="100" w:before="200"/>
      </w:pPr>
      <w:r>
        <w:t xml:space="preserve">What it shows (depending on what data is available)</w:t>
      </w:r>
    </w:p>
    <w:p>
      <w:pPr>
        <w:pStyle w:val="ListParagraph"/>
        <w:numPr>
          <w:ilvl w:val="0"/>
          <w:numId w:val="1"/>
        </w:numPr>
        <w:spacing w:after="80"/>
      </w:pPr>
      <w:r>
        <w:t xml:space="preserve">Overall system status and connectivity</w:t>
      </w:r>
    </w:p>
    <w:p>
      <w:pPr>
        <w:pStyle w:val="ListParagraph"/>
        <w:numPr>
          <w:ilvl w:val="0"/>
          <w:numId w:val="1"/>
        </w:numPr>
        <w:spacing w:after="80"/>
      </w:pPr>
      <w:r>
        <w:t xml:space="preserve">How many regions are being tracked</w:t>
      </w:r>
    </w:p>
    <w:p>
      <w:pPr>
        <w:pStyle w:val="ListParagraph"/>
        <w:numPr>
          <w:ilvl w:val="0"/>
          <w:numId w:val="1"/>
        </w:numPr>
        <w:spacing w:after="80"/>
      </w:pPr>
      <w:r>
        <w:t xml:space="preserve">Active events</w:t>
      </w:r>
    </w:p>
    <w:p>
      <w:pPr>
        <w:pStyle w:val="ListParagraph"/>
        <w:numPr>
          <w:ilvl w:val="0"/>
          <w:numId w:val="1"/>
        </w:numPr>
        <w:spacing w:after="80"/>
      </w:pPr>
      <w:r>
        <w:t xml:space="preserve">Current ocean conditions</w:t>
      </w:r>
    </w:p>
    <w:p>
      <w:pPr>
        <w:pStyle w:val="ListParagraph"/>
        <w:numPr>
          <w:ilvl w:val="0"/>
          <w:numId w:val="1"/>
        </w:numPr>
        <w:spacing w:after="80"/>
      </w:pPr>
      <w:r>
        <w:t xml:space="preserve">Model trust and validation status</w:t>
      </w:r>
    </w:p>
    <w:p>
      <w:pPr>
        <w:pStyle w:val="ListParagraph"/>
        <w:numPr>
          <w:ilvl w:val="0"/>
          <w:numId w:val="1"/>
        </w:numPr>
        <w:spacing w:after="80"/>
      </w:pPr>
      <w:r>
        <w:t xml:space="preserve">TIDE's top recommended observation</w:t>
      </w:r>
    </w:p>
    <w:p>
      <w:pPr>
        <w:pStyle w:val="ListParagraph"/>
        <w:numPr>
          <w:ilvl w:val="0"/>
          <w:numId w:val="1"/>
        </w:numPr>
        <w:spacing w:after="80"/>
      </w:pPr>
      <w:r>
        <w:t xml:space="preserve">Sea-level rise scenarios and temperature context</w:t>
      </w:r>
    </w:p>
    <w:p>
      <w:pPr>
        <w:pStyle w:val="ListParagraph"/>
        <w:numPr>
          <w:ilvl w:val="0"/>
          <w:numId w:val="1"/>
        </w:numPr>
        <w:spacing w:after="80"/>
      </w:pPr>
      <w:r>
        <w:t xml:space="preserve">Demo mode status</w:t>
      </w:r>
    </w:p>
    <w:p>
      <w:pPr>
        <w:pStyle w:val="Heading3"/>
        <w:spacing w:after="100" w:before="200"/>
      </w:pPr>
      <w:r>
        <w:t xml:space="preserve">How to use it</w:t>
      </w:r>
    </w:p>
    <w:p>
      <w:pPr>
        <w:pStyle w:val="ListParagraph"/>
        <w:numPr>
          <w:ilvl w:val="0"/>
          <w:numId w:val="4"/>
        </w:numPr>
        <w:spacing w:after="80"/>
      </w:pPr>
      <w:r>
        <w:t xml:space="preserve">Check the status bar at the top — is the system online or degraded?</w:t>
      </w:r>
    </w:p>
    <w:p>
      <w:pPr>
        <w:pStyle w:val="ListParagraph"/>
        <w:numPr>
          <w:ilvl w:val="0"/>
          <w:numId w:val="4"/>
        </w:numPr>
        <w:spacing w:after="80"/>
      </w:pPr>
      <w:r>
        <w:t xml:space="preserve">Scan the regional risk cards.</w:t>
      </w:r>
    </w:p>
    <w:p>
      <w:pPr>
        <w:pStyle w:val="ListParagraph"/>
        <w:numPr>
          <w:ilvl w:val="0"/>
          <w:numId w:val="4"/>
        </w:numPr>
        <w:spacing w:after="80"/>
      </w:pPr>
      <w:r>
        <w:t xml:space="preserve">Check for active events.</w:t>
      </w:r>
    </w:p>
    <w:p>
      <w:pPr>
        <w:pStyle w:val="ListParagraph"/>
        <w:numPr>
          <w:ilvl w:val="0"/>
          <w:numId w:val="4"/>
        </w:numPr>
        <w:spacing w:after="80"/>
      </w:pPr>
      <w:r>
        <w:t xml:space="preserve">Look at TIDE's top recommendation.</w:t>
      </w:r>
    </w:p>
    <w:p>
      <w:pPr>
        <w:pStyle w:val="ListParagraph"/>
        <w:numPr>
          <w:ilvl w:val="0"/>
          <w:numId w:val="4"/>
        </w:numPr>
        <w:spacing w:after="80"/>
      </w:pPr>
      <w:r>
        <w:t xml:space="preserve">Click through to a detailed page for anything that needs a closer look.</w:t>
      </w:r>
    </w:p>
    <w:p>
      <w:pPr>
        <w:spacing w:after="160"/>
      </w:pPr>
      <w:r>
        <w:t xml:space="preserve">Best used for: daily check-ins, executive briefings, presentations, and demos.</w:t>
      </w:r>
    </w:p>
    <w:p>
      <w:pPr>
        <w:pStyle w:val="Heading1"/>
        <w:spacing w:after="200" w:before="400"/>
      </w:pPr>
      <w:r>
        <w:t xml:space="preserve">6. System Status Indicators</w:t>
      </w:r>
    </w:p>
    <w:p>
      <w:pPr>
        <w:spacing w:after="160"/>
      </w:pPr>
      <w:r>
        <w:t xml:space="preserve">The top bar shows live health indicators: system status, satellite link, region count, critical alerts, last sync time, and simulation mode. Click the status pill to see details on each subsystem (backend, database, ocean data, TIDE, Copilot, Cesium globe).</w:t>
      </w:r>
    </w:p>
    <w:p>
      <w:pPr>
        <w:pStyle w:val="Heading3"/>
        <w:spacing w:after="100" w:before="200"/>
      </w:pPr>
      <w:r>
        <w:t xml:space="preserve">What the labels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CE6F1" w:color="auto" w:val="clear"/>
            <w:tcMar>
              <w:top w:type="dxa" w:w="80"/>
              <w:left w:type="dxa" w:w="120"/>
              <w:bottom w:type="dxa" w:w="80"/>
              <w:right w:type="dxa" w:w="120"/>
            </w:tcMar>
          </w:tcPr>
          <w:p>
            <w:r>
              <w:rPr>
                <w:b/>
                <w:bCs/>
                <w:sz w:val="20"/>
                <w:szCs w:val="20"/>
              </w:rPr>
              <w:t xml:space="preserve">Status</w:t>
            </w:r>
          </w:p>
        </w:tc>
        <w:tc>
          <w:tcPr>
            <w:tcW w:type="dxa" w:w="5800"/>
            <w:shd w:fill="DCE6F1" w:color="auto" w:val="clear"/>
            <w:tcMar>
              <w:top w:type="dxa" w:w="80"/>
              <w:left w:type="dxa" w:w="120"/>
              <w:bottom w:type="dxa" w:w="80"/>
              <w:right w:type="dxa" w:w="120"/>
            </w:tcMar>
          </w:tcPr>
          <w:p>
            <w:r>
              <w:rPr>
                <w:b/>
                <w:bCs/>
                <w:sz w:val="20"/>
                <w:szCs w:val="20"/>
              </w:rPr>
              <w:t xml:space="preserve">Meaning</w:t>
            </w:r>
          </w:p>
        </w:tc>
      </w:tr>
      <w:tr>
        <w:tc>
          <w:tcPr>
            <w:tcW w:type="dxa" w:w="3200"/>
            <w:tcMar>
              <w:top w:type="dxa" w:w="80"/>
              <w:left w:type="dxa" w:w="120"/>
              <w:bottom w:type="dxa" w:w="80"/>
              <w:right w:type="dxa" w:w="120"/>
            </w:tcMar>
          </w:tcPr>
          <w:p>
            <w:r>
              <w:rPr>
                <w:sz w:val="20"/>
                <w:szCs w:val="20"/>
              </w:rPr>
              <w:t xml:space="preserve">AVAILABLE</w:t>
            </w:r>
          </w:p>
        </w:tc>
        <w:tc>
          <w:tcPr>
            <w:tcW w:type="dxa" w:w="5800"/>
            <w:tcMar>
              <w:top w:type="dxa" w:w="80"/>
              <w:left w:type="dxa" w:w="120"/>
              <w:bottom w:type="dxa" w:w="80"/>
              <w:right w:type="dxa" w:w="120"/>
            </w:tcMar>
          </w:tcPr>
          <w:p>
            <w:r>
              <w:rPr>
                <w:sz w:val="20"/>
                <w:szCs w:val="20"/>
              </w:rPr>
              <w:t xml:space="preserve">Working normally</w:t>
            </w:r>
          </w:p>
        </w:tc>
      </w:tr>
      <w:tr>
        <w:tc>
          <w:tcPr>
            <w:tcW w:type="dxa" w:w="3200"/>
            <w:tcMar>
              <w:top w:type="dxa" w:w="80"/>
              <w:left w:type="dxa" w:w="120"/>
              <w:bottom w:type="dxa" w:w="80"/>
              <w:right w:type="dxa" w:w="120"/>
            </w:tcMar>
          </w:tcPr>
          <w:p>
            <w:r>
              <w:rPr>
                <w:sz w:val="20"/>
                <w:szCs w:val="20"/>
              </w:rPr>
              <w:t xml:space="preserve">LIMITED</w:t>
            </w:r>
          </w:p>
        </w:tc>
        <w:tc>
          <w:tcPr>
            <w:tcW w:type="dxa" w:w="5800"/>
            <w:tcMar>
              <w:top w:type="dxa" w:w="80"/>
              <w:left w:type="dxa" w:w="120"/>
              <w:bottom w:type="dxa" w:w="80"/>
              <w:right w:type="dxa" w:w="120"/>
            </w:tcMar>
          </w:tcPr>
          <w:p>
            <w:r>
              <w:rPr>
                <w:sz w:val="20"/>
                <w:szCs w:val="20"/>
              </w:rPr>
              <w:t xml:space="preserve">Working, but with some restrictions</w:t>
            </w:r>
          </w:p>
        </w:tc>
      </w:tr>
      <w:tr>
        <w:tc>
          <w:tcPr>
            <w:tcW w:type="dxa" w:w="3200"/>
            <w:tcMar>
              <w:top w:type="dxa" w:w="80"/>
              <w:left w:type="dxa" w:w="120"/>
              <w:bottom w:type="dxa" w:w="80"/>
              <w:right w:type="dxa" w:w="120"/>
            </w:tcMar>
          </w:tcPr>
          <w:p>
            <w:r>
              <w:rPr>
                <w:sz w:val="20"/>
                <w:szCs w:val="20"/>
              </w:rPr>
              <w:t xml:space="preserve">UNAVAILABLE</w:t>
            </w:r>
          </w:p>
        </w:tc>
        <w:tc>
          <w:tcPr>
            <w:tcW w:type="dxa" w:w="5800"/>
            <w:tcMar>
              <w:top w:type="dxa" w:w="80"/>
              <w:left w:type="dxa" w:w="120"/>
              <w:bottom w:type="dxa" w:w="80"/>
              <w:right w:type="dxa" w:w="120"/>
            </w:tcMar>
          </w:tcPr>
          <w:p>
            <w:r>
              <w:rPr>
                <w:sz w:val="20"/>
                <w:szCs w:val="20"/>
              </w:rPr>
              <w:t xml:space="preserve">Not currently providing data</w:t>
            </w:r>
          </w:p>
        </w:tc>
      </w:tr>
      <w:tr>
        <w:tc>
          <w:tcPr>
            <w:tcW w:type="dxa" w:w="3200"/>
            <w:tcMar>
              <w:top w:type="dxa" w:w="80"/>
              <w:left w:type="dxa" w:w="120"/>
              <w:bottom w:type="dxa" w:w="80"/>
              <w:right w:type="dxa" w:w="120"/>
            </w:tcMar>
          </w:tcPr>
          <w:p>
            <w:r>
              <w:rPr>
                <w:sz w:val="20"/>
                <w:szCs w:val="20"/>
              </w:rPr>
              <w:t xml:space="preserve">OPTIONAL / UNAVAILABLE</w:t>
            </w:r>
          </w:p>
        </w:tc>
        <w:tc>
          <w:tcPr>
            <w:tcW w:type="dxa" w:w="5800"/>
            <w:tcMar>
              <w:top w:type="dxa" w:w="80"/>
              <w:left w:type="dxa" w:w="120"/>
              <w:bottom w:type="dxa" w:w="80"/>
              <w:right w:type="dxa" w:w="120"/>
            </w:tcMar>
          </w:tcPr>
          <w:p>
            <w:r>
              <w:rPr>
                <w:sz w:val="20"/>
                <w:szCs w:val="20"/>
              </w:rPr>
              <w:t xml:space="preserve">A non-essential feature is down; core app still works</w:t>
            </w:r>
          </w:p>
        </w:tc>
      </w:tr>
    </w:tbl>
    <w:p>
      <w:pPr>
        <w:spacing w:after="100"/>
      </w:pPr>
    </w:p>
    <w:p>
      <w:pPr>
        <w:spacing w:after="160"/>
      </w:pPr>
      <w:r>
        <w:t xml:space="preserve">Check health manually: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/api/v1/health</w:t>
            </w:r>
          </w:p>
          <w:p>
            <w:pPr>
              <w:spacing w:after="0"/>
            </w:pPr>
            <w:r>
              <w:rPr>
                <w:rFonts w:ascii="Consolas" w:cs="Consolas" w:eastAsia="Consolas" w:hAnsi="Consolas"/>
                <w:sz w:val="20"/>
                <w:szCs w:val="20"/>
              </w:rPr>
              <w:t xml:space="preserve">GET /api/health</w:t>
            </w:r>
          </w:p>
        </w:tc>
      </w:tr>
    </w:tbl>
    <w:p>
      <w:pPr>
        <w:pStyle w:val="Heading1"/>
        <w:spacing w:after="200" w:before="400"/>
      </w:pPr>
      <w:r>
        <w:t xml:space="preserve">7. Demo Mode (For Presentations)</w:t>
      </w:r>
    </w:p>
    <w:p>
      <w:pPr>
        <w:spacing w:after="160"/>
      </w:pPr>
      <w:r>
        <w:t xml:space="preserve">Click START TIDE DEMO in the top bar to launch a guided walkthrough (DemoGuide.tsx).</w:t>
      </w:r>
    </w:p>
    <w:p>
      <w:pPr>
        <w:pStyle w:val="Heading3"/>
        <w:spacing w:after="100" w:before="200"/>
      </w:pPr>
      <w:r>
        <w:t xml:space="preserve">Steps</w:t>
      </w:r>
    </w:p>
    <w:p>
      <w:pPr>
        <w:pStyle w:val="ListParagraph"/>
        <w:numPr>
          <w:ilvl w:val="0"/>
          <w:numId w:val="5"/>
        </w:numPr>
        <w:spacing w:after="80"/>
      </w:pPr>
      <w:r>
        <w:t xml:space="preserve">Click START TIDE DEMO.</w:t>
      </w:r>
    </w:p>
    <w:p>
      <w:pPr>
        <w:pStyle w:val="ListParagraph"/>
        <w:numPr>
          <w:ilvl w:val="0"/>
          <w:numId w:val="5"/>
        </w:numPr>
        <w:spacing w:after="80"/>
      </w:pPr>
      <w:r>
        <w:t xml:space="preserve">If there's no demo data yet, click Seed demonstration data.</w:t>
      </w:r>
    </w:p>
    <w:p>
      <w:pPr>
        <w:pStyle w:val="ListParagraph"/>
        <w:numPr>
          <w:ilvl w:val="0"/>
          <w:numId w:val="5"/>
        </w:numPr>
        <w:spacing w:after="80"/>
      </w:pPr>
      <w:r>
        <w:t xml:space="preserve">Follow the guide through: Anomaly Radar → Ocean Forensics → Event DNA → TIDE → Uncertainty &amp; Disagreement → Candidate Evidence → What-If Simulation → Decision Replay → Validation → Copilot.</w:t>
      </w:r>
    </w:p>
    <w:p>
      <w:pPr>
        <w:spacing w:after="160"/>
      </w:pPr>
      <w:r>
        <w:t xml:space="preserve">Seeding demo data creates clearly labeled rows tagged:</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SIMULATED OBSERVATION — DEMONSTRATION ONLY</w:t>
            </w:r>
          </w:p>
        </w:tc>
      </w:tr>
    </w:tbl>
    <w:p>
      <w:pPr>
        <w:spacing w:after="160"/>
      </w:pPr>
      <w:r>
        <w:t xml:space="preserve">These are not real measurements.</w:t>
      </w:r>
    </w:p>
    <w:p>
      <w:pPr>
        <w:spacing w:after="160"/>
      </w:pPr>
      <w:r>
        <w:t xml:space="preserve">Resetting demo data (click Reset demo) deletes only these demo rows — your real data is untouched.</w:t>
      </w:r>
    </w:p>
    <w:p>
      <w:pPr>
        <w:spacing w:after="160"/>
      </w:pPr>
      <w:r>
        <w:t xml:space="preserve">Hiding the guide: click the close button; it reappears as a RESUME DEMO button.</w:t>
      </w:r>
    </w:p>
    <w:p>
      <w:pPr>
        <w:spacing w:after="160"/>
      </w:pPr>
      <w:r>
        <w:t xml:space="preserve">Relevant endpoints: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/api/v1/demo/status</w:t>
            </w:r>
          </w:p>
          <w:p>
            <w:pPr>
              <w:spacing w:after="0"/>
            </w:pPr>
            <w:r>
              <w:rPr>
                <w:rFonts w:ascii="Consolas" w:cs="Consolas" w:eastAsia="Consolas" w:hAnsi="Consolas"/>
                <w:sz w:val="20"/>
                <w:szCs w:val="20"/>
              </w:rPr>
              <w:t xml:space="preserve">POST /api/v1/demo/seed</w:t>
            </w:r>
          </w:p>
          <w:p>
            <w:pPr>
              <w:spacing w:after="0"/>
            </w:pPr>
            <w:r>
              <w:rPr>
                <w:rFonts w:ascii="Consolas" w:cs="Consolas" w:eastAsia="Consolas" w:hAnsi="Consolas"/>
                <w:sz w:val="20"/>
                <w:szCs w:val="20"/>
              </w:rPr>
              <w:t xml:space="preserve">POST /api/v1/demo/reset</w:t>
            </w:r>
          </w:p>
        </w:tc>
      </w:tr>
    </w:tbl>
    <w:p>
      <w:pPr>
        <w:pStyle w:val="Heading1"/>
        <w:spacing w:after="200" w:before="400"/>
      </w:pPr>
      <w:r>
        <w:t xml:space="preserve">8. The Digital Twin (3D Globe)</w:t>
      </w:r>
    </w:p>
    <w:p>
      <w:pPr>
        <w:spacing w:after="160"/>
      </w:pPr>
      <w:r>
        <w:t xml:space="preserve">Open Digital Twin to see an interactive 3D globe (built with CesiumJS, in CesiumGlobe.tsx) showing coastal regions, events, and live layers.</w:t>
      </w:r>
    </w:p>
    <w:p>
      <w:pPr>
        <w:spacing w:after="160"/>
      </w:pPr>
      <w:r>
        <w:t xml:space="preserve">Layers available: temperature, waves, currents, uncertainty, model disagreement, storm tracks, Argo float data, time-series data, and more.</w:t>
      </w:r>
    </w:p>
    <w:p>
      <w:pPr>
        <w:pStyle w:val="Heading3"/>
        <w:spacing w:after="100" w:before="200"/>
      </w:pPr>
      <w:r>
        <w:t xml:space="preserve">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CE6F1" w:color="auto" w:val="clear"/>
            <w:tcMar>
              <w:top w:type="dxa" w:w="80"/>
              <w:left w:type="dxa" w:w="120"/>
              <w:bottom w:type="dxa" w:w="80"/>
              <w:right w:type="dxa" w:w="120"/>
            </w:tcMar>
          </w:tcPr>
          <w:p>
            <w:r>
              <w:rPr>
                <w:b/>
                <w:bCs/>
                <w:sz w:val="20"/>
                <w:szCs w:val="20"/>
              </w:rPr>
              <w:t xml:space="preserve">Action</w:t>
            </w:r>
          </w:p>
        </w:tc>
        <w:tc>
          <w:tcPr>
            <w:tcW w:type="dxa" w:w="5800"/>
            <w:shd w:fill="DCE6F1" w:color="auto" w:val="clear"/>
            <w:tcMar>
              <w:top w:type="dxa" w:w="80"/>
              <w:left w:type="dxa" w:w="120"/>
              <w:bottom w:type="dxa" w:w="80"/>
              <w:right w:type="dxa" w:w="120"/>
            </w:tcMar>
          </w:tcPr>
          <w:p>
            <w:r>
              <w:rPr>
                <w:b/>
                <w:bCs/>
                <w:sz w:val="20"/>
                <w:szCs w:val="20"/>
              </w:rPr>
              <w:t xml:space="preserve">Effect</w:t>
            </w:r>
          </w:p>
        </w:tc>
      </w:tr>
      <w:tr>
        <w:tc>
          <w:tcPr>
            <w:tcW w:type="dxa" w:w="3200"/>
            <w:tcMar>
              <w:top w:type="dxa" w:w="80"/>
              <w:left w:type="dxa" w:w="120"/>
              <w:bottom w:type="dxa" w:w="80"/>
              <w:right w:type="dxa" w:w="120"/>
            </w:tcMar>
          </w:tcPr>
          <w:p>
            <w:r>
              <w:rPr>
                <w:sz w:val="20"/>
                <w:szCs w:val="20"/>
              </w:rPr>
              <w:t xml:space="preserve">Left-drag</w:t>
            </w:r>
          </w:p>
        </w:tc>
        <w:tc>
          <w:tcPr>
            <w:tcW w:type="dxa" w:w="5800"/>
            <w:tcMar>
              <w:top w:type="dxa" w:w="80"/>
              <w:left w:type="dxa" w:w="120"/>
              <w:bottom w:type="dxa" w:w="80"/>
              <w:right w:type="dxa" w:w="120"/>
            </w:tcMar>
          </w:tcPr>
          <w:p>
            <w:r>
              <w:rPr>
                <w:sz w:val="20"/>
                <w:szCs w:val="20"/>
              </w:rPr>
              <w:t xml:space="preserve">Pan</w:t>
            </w:r>
          </w:p>
        </w:tc>
      </w:tr>
      <w:tr>
        <w:tc>
          <w:tcPr>
            <w:tcW w:type="dxa" w:w="3200"/>
            <w:tcMar>
              <w:top w:type="dxa" w:w="80"/>
              <w:left w:type="dxa" w:w="120"/>
              <w:bottom w:type="dxa" w:w="80"/>
              <w:right w:type="dxa" w:w="120"/>
            </w:tcMar>
          </w:tcPr>
          <w:p>
            <w:r>
              <w:rPr>
                <w:sz w:val="20"/>
                <w:szCs w:val="20"/>
              </w:rPr>
              <w:t xml:space="preserve">Right-drag</w:t>
            </w:r>
          </w:p>
        </w:tc>
        <w:tc>
          <w:tcPr>
            <w:tcW w:type="dxa" w:w="5800"/>
            <w:tcMar>
              <w:top w:type="dxa" w:w="80"/>
              <w:left w:type="dxa" w:w="120"/>
              <w:bottom w:type="dxa" w:w="80"/>
              <w:right w:type="dxa" w:w="120"/>
            </w:tcMar>
          </w:tcPr>
          <w:p>
            <w:r>
              <w:rPr>
                <w:sz w:val="20"/>
                <w:szCs w:val="20"/>
              </w:rPr>
              <w:t xml:space="preserve">Rotate/spin</w:t>
            </w:r>
          </w:p>
        </w:tc>
      </w:tr>
      <w:tr>
        <w:tc>
          <w:tcPr>
            <w:tcW w:type="dxa" w:w="3200"/>
            <w:tcMar>
              <w:top w:type="dxa" w:w="80"/>
              <w:left w:type="dxa" w:w="120"/>
              <w:bottom w:type="dxa" w:w="80"/>
              <w:right w:type="dxa" w:w="120"/>
            </w:tcMar>
          </w:tcPr>
          <w:p>
            <w:r>
              <w:rPr>
                <w:sz w:val="20"/>
                <w:szCs w:val="20"/>
              </w:rPr>
              <w:t xml:space="preserve">Scroll wheel</w:t>
            </w:r>
          </w:p>
        </w:tc>
        <w:tc>
          <w:tcPr>
            <w:tcW w:type="dxa" w:w="5800"/>
            <w:tcMar>
              <w:top w:type="dxa" w:w="80"/>
              <w:left w:type="dxa" w:w="120"/>
              <w:bottom w:type="dxa" w:w="80"/>
              <w:right w:type="dxa" w:w="120"/>
            </w:tcMar>
          </w:tcPr>
          <w:p>
            <w:r>
              <w:rPr>
                <w:sz w:val="20"/>
                <w:szCs w:val="20"/>
              </w:rPr>
              <w:t xml:space="preserve">Zoom</w:t>
            </w:r>
          </w:p>
        </w:tc>
      </w:tr>
      <w:tr>
        <w:tc>
          <w:tcPr>
            <w:tcW w:type="dxa" w:w="3200"/>
            <w:tcMar>
              <w:top w:type="dxa" w:w="80"/>
              <w:left w:type="dxa" w:w="120"/>
              <w:bottom w:type="dxa" w:w="80"/>
              <w:right w:type="dxa" w:w="120"/>
            </w:tcMar>
          </w:tcPr>
          <w:p>
            <w:r>
              <w:rPr>
                <w:sz w:val="20"/>
                <w:szCs w:val="20"/>
              </w:rPr>
              <w:t xml:space="preserve">Click a location</w:t>
            </w:r>
          </w:p>
        </w:tc>
        <w:tc>
          <w:tcPr>
            <w:tcW w:type="dxa" w:w="5800"/>
            <w:tcMar>
              <w:top w:type="dxa" w:w="80"/>
              <w:left w:type="dxa" w:w="120"/>
              <w:bottom w:type="dxa" w:w="80"/>
              <w:right w:type="dxa" w:w="120"/>
            </w:tcMar>
          </w:tcPr>
          <w:p>
            <w:r>
              <w:rPr>
                <w:sz w:val="20"/>
                <w:szCs w:val="20"/>
              </w:rPr>
              <w:t xml:space="preserve">Select that region</w:t>
            </w:r>
          </w:p>
        </w:tc>
      </w:tr>
      <w:tr>
        <w:tc>
          <w:tcPr>
            <w:tcW w:type="dxa" w:w="3200"/>
            <w:tcMar>
              <w:top w:type="dxa" w:w="80"/>
              <w:left w:type="dxa" w:w="120"/>
              <w:bottom w:type="dxa" w:w="80"/>
              <w:right w:type="dxa" w:w="120"/>
            </w:tcMar>
          </w:tcPr>
          <w:p>
            <w:r>
              <w:rPr>
                <w:sz w:val="20"/>
                <w:szCs w:val="20"/>
              </w:rPr>
              <w:t xml:space="preserve">Layer toggle</w:t>
            </w:r>
          </w:p>
        </w:tc>
        <w:tc>
          <w:tcPr>
            <w:tcW w:type="dxa" w:w="5800"/>
            <w:tcMar>
              <w:top w:type="dxa" w:w="80"/>
              <w:left w:type="dxa" w:w="120"/>
              <w:bottom w:type="dxa" w:w="80"/>
              <w:right w:type="dxa" w:w="120"/>
            </w:tcMar>
          </w:tcPr>
          <w:p>
            <w:r>
              <w:rPr>
                <w:sz w:val="20"/>
                <w:szCs w:val="20"/>
              </w:rPr>
              <w:t xml:space="preserve">Show/hide a layer</w:t>
            </w:r>
          </w:p>
        </w:tc>
      </w:tr>
      <w:tr>
        <w:tc>
          <w:tcPr>
            <w:tcW w:type="dxa" w:w="3200"/>
            <w:tcMar>
              <w:top w:type="dxa" w:w="80"/>
              <w:left w:type="dxa" w:w="120"/>
              <w:bottom w:type="dxa" w:w="80"/>
              <w:right w:type="dxa" w:w="120"/>
            </w:tcMar>
          </w:tcPr>
          <w:p>
            <w:r>
              <w:rPr>
                <w:sz w:val="20"/>
                <w:szCs w:val="20"/>
              </w:rPr>
              <w:t xml:space="preserve">Time scrubber</w:t>
            </w:r>
          </w:p>
        </w:tc>
        <w:tc>
          <w:tcPr>
            <w:tcW w:type="dxa" w:w="5800"/>
            <w:tcMar>
              <w:top w:type="dxa" w:w="80"/>
              <w:left w:type="dxa" w:w="120"/>
              <w:bottom w:type="dxa" w:w="80"/>
              <w:right w:type="dxa" w:w="120"/>
            </w:tcMar>
          </w:tcPr>
          <w:p>
            <w:r>
              <w:rPr>
                <w:sz w:val="20"/>
                <w:szCs w:val="20"/>
              </w:rPr>
              <w:t xml:space="preserve">Move through time</w:t>
            </w:r>
          </w:p>
        </w:tc>
      </w:tr>
    </w:tbl>
    <w:p>
      <w:pPr>
        <w:spacing w:after="100"/>
      </w:pPr>
    </w:p>
    <w:p>
      <w:pPr>
        <w:pStyle w:val="Heading3"/>
        <w:spacing w:after="100" w:before="200"/>
      </w:pPr>
      <w:r>
        <w:t xml:space="preserve">Typical workflow</w:t>
      </w:r>
    </w:p>
    <w:p>
      <w:pPr>
        <w:pStyle w:val="ListParagraph"/>
        <w:numPr>
          <w:ilvl w:val="0"/>
          <w:numId w:val="6"/>
        </w:numPr>
        <w:spacing w:after="80"/>
      </w:pPr>
      <w:r>
        <w:t xml:space="preserve">Open Digital Twin.</w:t>
      </w:r>
    </w:p>
    <w:p>
      <w:pPr>
        <w:pStyle w:val="ListParagraph"/>
        <w:numPr>
          <w:ilvl w:val="0"/>
          <w:numId w:val="6"/>
        </w:numPr>
        <w:spacing w:after="80"/>
      </w:pPr>
      <w:r>
        <w:t xml:space="preserve">Click a coastal location.</w:t>
      </w:r>
    </w:p>
    <w:p>
      <w:pPr>
        <w:pStyle w:val="ListParagraph"/>
        <w:numPr>
          <w:ilvl w:val="0"/>
          <w:numId w:val="6"/>
        </w:numPr>
        <w:spacing w:after="80"/>
      </w:pPr>
      <w:r>
        <w:t xml:space="preserve">Review its summary and latest observation.</w:t>
      </w:r>
    </w:p>
    <w:p>
      <w:pPr>
        <w:pStyle w:val="ListParagraph"/>
        <w:numPr>
          <w:ilvl w:val="0"/>
          <w:numId w:val="6"/>
        </w:numPr>
        <w:spacing w:after="80"/>
      </w:pPr>
      <w:r>
        <w:t xml:space="preserve">Compare the model's prediction to the actual observed value.</w:t>
      </w:r>
    </w:p>
    <w:p>
      <w:pPr>
        <w:pStyle w:val="ListParagraph"/>
        <w:numPr>
          <w:ilvl w:val="0"/>
          <w:numId w:val="6"/>
        </w:numPr>
        <w:spacing w:after="80"/>
      </w:pPr>
      <w:r>
        <w:t xml:space="preserve">Open the profile/transect panel for more detail.</w:t>
      </w:r>
    </w:p>
    <w:p>
      <w:pPr>
        <w:pStyle w:val="ListParagraph"/>
        <w:numPr>
          <w:ilvl w:val="0"/>
          <w:numId w:val="6"/>
        </w:numPr>
        <w:spacing w:after="80"/>
      </w:pPr>
      <w:r>
        <w:t xml:space="preserve">Turn on extra layers as needed.</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The globe just displays information — it doesn't decide where the next measurement should be taken. That's TIDE's job (see “TIDE — Observation Recommendations”).</w:t>
            </w:r>
          </w:p>
        </w:tc>
      </w:tr>
    </w:tbl>
    <w:p>
      <w:pPr>
        <w:pStyle w:val="Heading1"/>
        <w:spacing w:after="200" w:before="400"/>
      </w:pPr>
      <w:r>
        <w:t xml:space="preserve">9. Ocean Data &amp; Observations</w:t>
      </w:r>
    </w:p>
    <w:p>
      <w:pPr>
        <w:pStyle w:val="Heading3"/>
        <w:spacing w:after="100" w:before="200"/>
      </w:pPr>
      <w:r>
        <w:t xml:space="preserve">Refreshing data</w:t>
      </w:r>
    </w:p>
    <w:p>
      <w:pPr>
        <w:spacing w:after="160"/>
      </w:pPr>
      <w:r>
        <w:t xml:space="preserve">Use the refresh control in the app, or call:</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POST /api/v1/ocean/refresh</w:t>
            </w:r>
          </w:p>
        </w:tc>
      </w:tr>
    </w:tbl>
    <w:p>
      <w:pPr>
        <w:spacing w:after="160"/>
      </w:pPr>
      <w:r>
        <w:t xml:space="preserve">This pulls new data, removes duplicates, stores fresh observations, and recalculates derived values like dissolved oxygen, chlorophyll, pH, pressure, density, and nutrient estimates.</w:t>
      </w:r>
    </w:p>
    <w:p>
      <w:pPr>
        <w:pStyle w:val="Heading3"/>
        <w:spacing w:after="100" w:before="200"/>
      </w:pPr>
      <w:r>
        <w:t xml:space="preserve">Browsing data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/api/v1/ocean/locations</w:t>
            </w:r>
          </w:p>
          <w:p>
            <w:pPr>
              <w:spacing w:after="0"/>
            </w:pPr>
            <w:r>
              <w:rPr>
                <w:rFonts w:ascii="Consolas" w:cs="Consolas" w:eastAsia="Consolas" w:hAnsi="Consolas"/>
                <w:sz w:val="20"/>
                <w:szCs w:val="20"/>
              </w:rPr>
              <w:t xml:space="preserve">GET /api/v1/ocean/locations/{location_id}/observations</w:t>
            </w:r>
          </w:p>
        </w:tc>
      </w:tr>
    </w:tbl>
    <w:p>
      <w:pPr>
        <w:pStyle w:val="Heading3"/>
        <w:spacing w:after="100" w:before="200"/>
      </w:pPr>
      <w:r>
        <w:t xml:space="preserve">To inspect observations in the app</w:t>
      </w:r>
    </w:p>
    <w:p>
      <w:pPr>
        <w:pStyle w:val="ListParagraph"/>
        <w:numPr>
          <w:ilvl w:val="0"/>
          <w:numId w:val="7"/>
        </w:numPr>
        <w:spacing w:after="80"/>
      </w:pPr>
      <w:r>
        <w:t xml:space="preserve">Open Digital Twin or Mission Control.</w:t>
      </w:r>
    </w:p>
    <w:p>
      <w:pPr>
        <w:pStyle w:val="ListParagraph"/>
        <w:numPr>
          <w:ilvl w:val="0"/>
          <w:numId w:val="7"/>
        </w:numPr>
        <w:spacing w:after="80"/>
      </w:pPr>
      <w:r>
        <w:t xml:space="preserve">Select a region.</w:t>
      </w:r>
    </w:p>
    <w:p>
      <w:pPr>
        <w:pStyle w:val="ListParagraph"/>
        <w:numPr>
          <w:ilvl w:val="0"/>
          <w:numId w:val="7"/>
        </w:numPr>
        <w:spacing w:after="80"/>
      </w:pPr>
      <w:r>
        <w:t xml:space="preserve">Open the observation panel.</w:t>
      </w:r>
    </w:p>
    <w:p>
      <w:pPr>
        <w:pStyle w:val="ListParagraph"/>
        <w:numPr>
          <w:ilvl w:val="0"/>
          <w:numId w:val="7"/>
        </w:numPr>
        <w:spacing w:after="80"/>
      </w:pPr>
      <w:r>
        <w:t xml:space="preserve">Pick a variable (sea-surface temperature, wave height, salinity, current speed, chlorophyll, dissolved oxygen, etc.).</w:t>
      </w:r>
    </w:p>
    <w:p>
      <w:pPr>
        <w:pStyle w:val="ListParagraph"/>
        <w:numPr>
          <w:ilvl w:val="0"/>
          <w:numId w:val="7"/>
        </w:numPr>
        <w:spacing w:after="80"/>
      </w:pPr>
      <w:r>
        <w:t xml:space="preserve">Check the timestamp, value, source, and data status.</w:t>
      </w:r>
    </w:p>
    <w:p>
      <w:pPr>
        <w:spacing w:after="160"/>
      </w:pPr>
      <w:r>
        <w:t xml:space="preserve">Every data point is tagged as one of: Real, Historical, Model-derived, Simulated, Synthetic, or Unavailable — always check which one you're looking at.</w:t>
      </w:r>
    </w:p>
    <w:p>
      <w:pPr>
        <w:pStyle w:val="Heading1"/>
        <w:spacing w:after="200" w:before="400"/>
      </w:pPr>
      <w:r>
        <w:t xml:space="preserve">10. Monitoring &amp; Alerts</w:t>
      </w:r>
    </w:p>
    <w:p>
      <w:pPr>
        <w:spacing w:after="160"/>
      </w:pPr>
      <w:r>
        <w:t xml:space="preserve">Open Monitoring &amp; Alerts (Monitoring.tsx) to see active issues.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/api/v1/monitoring/alerts</w:t>
            </w:r>
          </w:p>
          <w:p>
            <w:pPr>
              <w:spacing w:after="0"/>
            </w:pPr>
            <w:r>
              <w:rPr>
                <w:rFonts w:ascii="Consolas" w:cs="Consolas" w:eastAsia="Consolas" w:hAnsi="Consolas"/>
                <w:sz w:val="20"/>
                <w:szCs w:val="20"/>
              </w:rPr>
              <w:t xml:space="preserve">POST /api/v1/monitoring/scan</w:t>
            </w:r>
          </w:p>
          <w:p>
            <w:pPr>
              <w:spacing w:after="0"/>
            </w:pPr>
            <w:r>
              <w:rPr>
                <w:rFonts w:ascii="Consolas" w:cs="Consolas" w:eastAsia="Consolas" w:hAnsi="Consolas"/>
                <w:sz w:val="20"/>
                <w:szCs w:val="20"/>
              </w:rPr>
              <w:t xml:space="preserve">GET  /api/v1/monitoring/forecast</w:t>
            </w:r>
          </w:p>
        </w:tc>
      </w:tr>
    </w:tbl>
    <w:p>
      <w:pPr>
        <w:pStyle w:val="Heading3"/>
        <w:spacing w:after="100" w:before="200"/>
      </w:pPr>
      <w:r>
        <w:t xml:space="preserve">View alerts</w:t>
      </w:r>
    </w:p>
    <w:p>
      <w:pPr>
        <w:pStyle w:val="ListParagraph"/>
        <w:numPr>
          <w:ilvl w:val="0"/>
          <w:numId w:val="8"/>
        </w:numPr>
        <w:spacing w:after="80"/>
      </w:pPr>
      <w:r>
        <w:t xml:space="preserve">Filter by All / Active / Resolved.</w:t>
      </w:r>
    </w:p>
    <w:p>
      <w:pPr>
        <w:pStyle w:val="ListParagraph"/>
        <w:numPr>
          <w:ilvl w:val="0"/>
          <w:numId w:val="8"/>
        </w:numPr>
        <w:spacing w:after="80"/>
      </w:pPr>
      <w:r>
        <w:t xml:space="preserve">Check each alert's location, type, severity, confidence, and status.</w:t>
      </w:r>
    </w:p>
    <w:p>
      <w:pPr>
        <w:pStyle w:val="ListParagraph"/>
        <w:numPr>
          <w:ilvl w:val="0"/>
          <w:numId w:val="8"/>
        </w:numPr>
        <w:spacing w:after="80"/>
      </w:pPr>
      <w:r>
        <w:t xml:space="preserve">Click through to the affected region for more detail.</w:t>
      </w:r>
    </w:p>
    <w:p>
      <w:pPr>
        <w:pStyle w:val="Heading3"/>
        <w:spacing w:after="100" w:before="200"/>
      </w:pPr>
      <w:r>
        <w:t xml:space="preserve">Run a scan for new anomalies</w:t>
      </w:r>
    </w:p>
    <w:p>
      <w:pPr>
        <w:pStyle w:val="ListParagraph"/>
        <w:numPr>
          <w:ilvl w:val="0"/>
          <w:numId w:val="9"/>
        </w:numPr>
        <w:spacing w:after="80"/>
      </w:pPr>
      <w:r>
        <w:t xml:space="preserve">Click the anomaly scan button.</w:t>
      </w:r>
    </w:p>
    <w:p>
      <w:pPr>
        <w:pStyle w:val="ListParagraph"/>
        <w:numPr>
          <w:ilvl w:val="0"/>
          <w:numId w:val="9"/>
        </w:numPr>
        <w:spacing w:after="80"/>
      </w:pPr>
      <w:r>
        <w:t xml:space="preserve">Wait for it to finish.</w:t>
      </w:r>
    </w:p>
    <w:p>
      <w:pPr>
        <w:pStyle w:val="ListParagraph"/>
        <w:numPr>
          <w:ilvl w:val="0"/>
          <w:numId w:val="9"/>
        </w:numPr>
        <w:spacing w:after="80"/>
      </w:pPr>
      <w:r>
        <w:t xml:space="preserve">Review any new alerts.</w:t>
      </w:r>
    </w:p>
    <w:p>
      <w:pPr>
        <w:pStyle w:val="ListParagraph"/>
        <w:numPr>
          <w:ilvl w:val="0"/>
          <w:numId w:val="9"/>
        </w:numPr>
        <w:spacing w:after="80"/>
      </w:pPr>
      <w:r>
        <w:t xml:space="preserve">Investigate further in Ocean Forensics.</w:t>
      </w:r>
    </w:p>
    <w:p>
      <w:pPr>
        <w:spacing w:after="160"/>
      </w:pPr>
      <w:r>
        <w:t xml:space="preserve">Severity levels: low → medium → high → critical</w:t>
      </w:r>
    </w:p>
    <w:p>
      <w:pPr>
        <w:spacing w:after="160"/>
      </w:pPr>
      <w:r>
        <w:t xml:space="preserve">Common alert types: temperature anomaly, wave surge, strong current, coastal flooding risk, model mismatch, and others.</w:t>
      </w:r>
    </w:p>
    <w:p>
      <w:pPr>
        <w:pStyle w:val="Heading1"/>
        <w:spacing w:after="200" w:before="400"/>
      </w:pPr>
      <w:r>
        <w:t xml:space="preserve">11. Anomaly Intelligence</w:t>
      </w:r>
    </w:p>
    <w:p>
      <w:pPr>
        <w:spacing w:after="160"/>
      </w:pPr>
      <w:r>
        <w:t xml:space="preserve">Open Anomaly Intel to see values that look unusual compared to recent normal behavior.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/api/v1/twin/anomalies</w:t>
            </w:r>
          </w:p>
          <w:p>
            <w:pPr>
              <w:spacing w:after="0"/>
            </w:pPr>
            <w:r>
              <w:rPr>
                <w:rFonts w:ascii="Consolas" w:cs="Consolas" w:eastAsia="Consolas" w:hAnsi="Consolas"/>
                <w:sz w:val="20"/>
                <w:szCs w:val="20"/>
              </w:rPr>
              <w:t xml:space="preserve">GET  /api/v1/twin/events</w:t>
            </w:r>
          </w:p>
          <w:p>
            <w:pPr>
              <w:spacing w:after="0"/>
            </w:pPr>
            <w:r>
              <w:rPr>
                <w:rFonts w:ascii="Consolas" w:cs="Consolas" w:eastAsia="Consolas" w:hAnsi="Consolas"/>
                <w:sz w:val="20"/>
                <w:szCs w:val="20"/>
              </w:rPr>
              <w:t xml:space="preserve">GET  /api/v1/validation/events</w:t>
            </w:r>
          </w:p>
          <w:p>
            <w:pPr>
              <w:spacing w:after="0"/>
            </w:pPr>
            <w:r>
              <w:rPr>
                <w:rFonts w:ascii="Consolas" w:cs="Consolas" w:eastAsia="Consolas" w:hAnsi="Consolas"/>
                <w:sz w:val="20"/>
                <w:szCs w:val="20"/>
              </w:rPr>
              <w:t xml:space="preserve">POST /api/v1/monitoring/scan</w:t>
            </w:r>
          </w:p>
        </w:tc>
      </w:tr>
    </w:tbl>
    <w:p>
      <w:pPr>
        <w:spacing w:after="160"/>
      </w:pPr>
      <w:r>
        <w:t xml:space="preserve">Detection methods used: historical mean/variability comparison, z-score, absolute deviation, multi-variable detection, and Isolation Forest analysis.</w:t>
      </w:r>
    </w:p>
    <w:p>
      <w:pPr>
        <w:pStyle w:val="Heading3"/>
        <w:spacing w:after="100" w:before="200"/>
      </w:pPr>
      <w:r>
        <w:t xml:space="preserve">How to use it</w:t>
      </w:r>
    </w:p>
    <w:p>
      <w:pPr>
        <w:pStyle w:val="ListParagraph"/>
        <w:numPr>
          <w:ilvl w:val="0"/>
          <w:numId w:val="10"/>
        </w:numPr>
        <w:spacing w:after="80"/>
      </w:pPr>
      <w:r>
        <w:t xml:space="preserve">Review the event cards.</w:t>
      </w:r>
    </w:p>
    <w:p>
      <w:pPr>
        <w:pStyle w:val="ListParagraph"/>
        <w:numPr>
          <w:ilvl w:val="0"/>
          <w:numId w:val="10"/>
        </w:numPr>
        <w:spacing w:after="80"/>
      </w:pPr>
      <w:r>
        <w:t xml:space="preserve">Sort/filter by severity.</w:t>
      </w:r>
    </w:p>
    <w:p>
      <w:pPr>
        <w:pStyle w:val="ListParagraph"/>
        <w:numPr>
          <w:ilvl w:val="0"/>
          <w:numId w:val="10"/>
        </w:numPr>
        <w:spacing w:after="80"/>
      </w:pPr>
      <w:r>
        <w:t xml:space="preserve">Click an event to see its type, location, intensity, supporting variables, confidence, and description.</w:t>
      </w:r>
    </w:p>
    <w:p>
      <w:pPr>
        <w:pStyle w:val="ListParagraph"/>
        <w:numPr>
          <w:ilvl w:val="0"/>
          <w:numId w:val="10"/>
        </w:numPr>
        <w:spacing w:after="80"/>
      </w:pPr>
      <w:r>
        <w:t xml:space="preserve">Jump to Ocean Forensics to dig deeper.</w:t>
      </w:r>
    </w:p>
    <w:p>
      <w:pPr>
        <w:pStyle w:val="Heading1"/>
        <w:spacing w:after="200" w:before="400"/>
      </w:pPr>
      <w:r>
        <w:t xml:space="preserve">12. Model Validation</w:t>
      </w:r>
    </w:p>
    <w:p>
      <w:pPr>
        <w:spacing w:after="160"/>
      </w:pPr>
      <w:r>
        <w:t xml:space="preserve">Open Model Validation to answer: “What did the model predict, what actually happened, and how much should I trust the comparison?”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/api/v1/validation/confidence</w:t>
            </w:r>
          </w:p>
          <w:p>
            <w:pPr>
              <w:spacing w:after="0"/>
            </w:pPr>
            <w:r>
              <w:rPr>
                <w:rFonts w:ascii="Consolas" w:cs="Consolas" w:eastAsia="Consolas" w:hAnsi="Consolas"/>
                <w:sz w:val="20"/>
                <w:szCs w:val="20"/>
              </w:rPr>
              <w:t xml:space="preserve">GET  /api/v1/validation/difference</w:t>
            </w:r>
          </w:p>
          <w:p>
            <w:pPr>
              <w:spacing w:after="0"/>
            </w:pPr>
            <w:r>
              <w:rPr>
                <w:rFonts w:ascii="Consolas" w:cs="Consolas" w:eastAsia="Consolas" w:hAnsi="Consolas"/>
                <w:sz w:val="20"/>
                <w:szCs w:val="20"/>
              </w:rPr>
              <w:t xml:space="preserve">GET  /api/v1/validation/situation</w:t>
            </w:r>
          </w:p>
          <w:p>
            <w:pPr>
              <w:spacing w:after="0"/>
            </w:pPr>
            <w:r>
              <w:rPr>
                <w:rFonts w:ascii="Consolas" w:cs="Consolas" w:eastAsia="Consolas" w:hAnsi="Consolas"/>
                <w:sz w:val="20"/>
                <w:szCs w:val="20"/>
              </w:rPr>
              <w:t xml:space="preserve">GET  /api/v1/validation/skill</w:t>
            </w:r>
          </w:p>
          <w:p>
            <w:pPr>
              <w:spacing w:after="0"/>
            </w:pPr>
            <w:r>
              <w:rPr>
                <w:rFonts w:ascii="Consolas" w:cs="Consolas" w:eastAsia="Consolas" w:hAnsi="Consolas"/>
                <w:sz w:val="20"/>
                <w:szCs w:val="20"/>
              </w:rPr>
              <w:t xml:space="preserve">GET  /api/v1/validation/events</w:t>
            </w:r>
          </w:p>
          <w:p>
            <w:pPr>
              <w:spacing w:after="0"/>
            </w:pPr>
            <w:r>
              <w:rPr>
                <w:rFonts w:ascii="Consolas" w:cs="Consolas" w:eastAsia="Consolas" w:hAnsi="Consolas"/>
                <w:sz w:val="20"/>
                <w:szCs w:val="20"/>
              </w:rPr>
              <w:t xml:space="preserve">GET  /api/v1/validation/provenance</w:t>
            </w:r>
          </w:p>
          <w:p>
            <w:pPr>
              <w:spacing w:after="0"/>
            </w:pPr>
            <w:r>
              <w:rPr>
                <w:rFonts w:ascii="Consolas" w:cs="Consolas" w:eastAsia="Consolas" w:hAnsi="Consolas"/>
                <w:sz w:val="20"/>
                <w:szCs w:val="20"/>
              </w:rPr>
              <w:t xml:space="preserve">POST /api/v1/validation/scenario</w:t>
            </w:r>
          </w:p>
        </w:tc>
      </w:tr>
    </w:tbl>
    <w:p>
      <w:pPr>
        <w:pStyle w:val="Heading3"/>
        <w:spacing w:after="100" w:before="200"/>
      </w:pPr>
      <w:r>
        <w:t xml:space="preserve">How to use it</w:t>
      </w:r>
    </w:p>
    <w:p>
      <w:pPr>
        <w:pStyle w:val="ListParagraph"/>
        <w:numPr>
          <w:ilvl w:val="0"/>
          <w:numId w:val="11"/>
        </w:numPr>
        <w:spacing w:after="80"/>
      </w:pPr>
      <w:r>
        <w:t xml:space="preserve">Review regional confidence.</w:t>
      </w:r>
    </w:p>
    <w:p>
      <w:pPr>
        <w:pStyle w:val="ListParagraph"/>
        <w:numPr>
          <w:ilvl w:val="0"/>
          <w:numId w:val="11"/>
        </w:numPr>
        <w:spacing w:after="80"/>
      </w:pPr>
      <w:r>
        <w:t xml:space="preserve">Pick a location and variable.</w:t>
      </w:r>
    </w:p>
    <w:p>
      <w:pPr>
        <w:pStyle w:val="ListParagraph"/>
        <w:numPr>
          <w:ilvl w:val="0"/>
          <w:numId w:val="11"/>
        </w:numPr>
        <w:spacing w:after="80"/>
      </w:pPr>
      <w:r>
        <w:t xml:space="preserve">Compare model value vs. observed value (difference, % difference, severity, freshness, confidence).</w:t>
      </w:r>
    </w:p>
    <w:p>
      <w:pPr>
        <w:pStyle w:val="ListParagraph"/>
        <w:numPr>
          <w:ilvl w:val="0"/>
          <w:numId w:val="11"/>
        </w:numPr>
        <w:spacing w:after="80"/>
      </w:pPr>
      <w:r>
        <w:t xml:space="preserve">Check the skill metrics: mean absolute error, RMSE, bias, skill %.</w:t>
      </w:r>
    </w:p>
    <w:p>
      <w:pPr>
        <w:pStyle w:val="ListParagraph"/>
        <w:numPr>
          <w:ilvl w:val="0"/>
          <w:numId w:val="11"/>
        </w:numPr>
        <w:spacing w:after="80"/>
      </w:pPr>
      <w:r>
        <w:t xml:space="preserve">Open provenance to see the data source and timestamp.</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If a variable has no real observations to compare against, the UI will honestly say “Unavailable” rather than guess.</w:t>
            </w:r>
          </w:p>
        </w:tc>
      </w:tr>
    </w:tbl>
    <w:p>
      <w:pPr>
        <w:pStyle w:val="Heading1"/>
        <w:spacing w:after="200" w:before="400"/>
      </w:pPr>
      <w:r>
        <w:t xml:space="preserve">13. Ocean Forensics</w:t>
      </w:r>
    </w:p>
    <w:p>
      <w:pPr>
        <w:spacing w:after="160"/>
      </w:pPr>
      <w:r>
        <w:t xml:space="preserve">Open Ocean Forensics to investigate a specific event in depth.</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/api/v1/intelligence/events</w:t>
            </w:r>
          </w:p>
          <w:p>
            <w:pPr>
              <w:spacing w:after="0"/>
            </w:pPr>
            <w:r>
              <w:rPr>
                <w:rFonts w:ascii="Consolas" w:cs="Consolas" w:eastAsia="Consolas" w:hAnsi="Consolas"/>
                <w:sz w:val="20"/>
                <w:szCs w:val="20"/>
              </w:rPr>
              <w:t xml:space="preserve">GET /api/v1/intelligence/investigate</w:t>
            </w:r>
          </w:p>
          <w:p>
            <w:pPr>
              <w:spacing w:after="0"/>
            </w:pPr>
            <w:r>
              <w:rPr>
                <w:rFonts w:ascii="Consolas" w:cs="Consolas" w:eastAsia="Consolas" w:hAnsi="Consolas"/>
                <w:sz w:val="20"/>
                <w:szCs w:val="20"/>
              </w:rPr>
              <w:t xml:space="preserve">GET /api/v1/intelligence/fingerprint</w:t>
            </w:r>
          </w:p>
          <w:p>
            <w:pPr>
              <w:spacing w:after="0"/>
            </w:pPr>
            <w:r>
              <w:rPr>
                <w:rFonts w:ascii="Consolas" w:cs="Consolas" w:eastAsia="Consolas" w:hAnsi="Consolas"/>
                <w:sz w:val="20"/>
                <w:szCs w:val="20"/>
              </w:rPr>
              <w:t xml:space="preserve">GET /api/v1/intelligence/similar</w:t>
            </w:r>
          </w:p>
          <w:p>
            <w:pPr>
              <w:spacing w:after="0"/>
            </w:pPr>
            <w:r>
              <w:rPr>
                <w:rFonts w:ascii="Consolas" w:cs="Consolas" w:eastAsia="Consolas" w:hAnsi="Consolas"/>
                <w:sz w:val="20"/>
                <w:szCs w:val="20"/>
              </w:rPr>
              <w:t xml:space="preserve">GET /api/v1/intelligence/timeline</w:t>
            </w:r>
          </w:p>
          <w:p>
            <w:pPr>
              <w:spacing w:after="0"/>
            </w:pPr>
            <w:r>
              <w:rPr>
                <w:rFonts w:ascii="Consolas" w:cs="Consolas" w:eastAsia="Consolas" w:hAnsi="Consolas"/>
                <w:sz w:val="20"/>
                <w:szCs w:val="20"/>
              </w:rPr>
              <w:t xml:space="preserve">GET /api/v1/intelligence/autopsy</w:t>
            </w:r>
          </w:p>
        </w:tc>
      </w:tr>
    </w:tbl>
    <w:p>
      <w:pPr>
        <w:pStyle w:val="Heading3"/>
        <w:spacing w:after="100" w:before="200"/>
      </w:pPr>
      <w:r>
        <w:t xml:space="preserve">How to investigate</w:t>
      </w:r>
    </w:p>
    <w:p>
      <w:pPr>
        <w:pStyle w:val="ListParagraph"/>
        <w:numPr>
          <w:ilvl w:val="0"/>
          <w:numId w:val="12"/>
        </w:numPr>
        <w:spacing w:after="80"/>
      </w:pPr>
      <w:r>
        <w:t xml:space="preserve">Select an event.</w:t>
      </w:r>
    </w:p>
    <w:p>
      <w:pPr>
        <w:pStyle w:val="ListParagraph"/>
        <w:numPr>
          <w:ilvl w:val="0"/>
          <w:numId w:val="12"/>
        </w:numPr>
        <w:spacing w:after="80"/>
      </w:pPr>
      <w:r>
        <w:t xml:space="preserve">Review its timeline and affected variables.</w:t>
      </w:r>
    </w:p>
    <w:p>
      <w:pPr>
        <w:pStyle w:val="ListParagraph"/>
        <w:numPr>
          <w:ilvl w:val="0"/>
          <w:numId w:val="12"/>
        </w:numPr>
        <w:spacing w:after="80"/>
      </w:pPr>
      <w:r>
        <w:t xml:space="preserve">Open the Event DNA (fingerprint) panel — shows type, intensity, location, variable signature, persistence, and tags.</w:t>
      </w:r>
    </w:p>
    <w:p>
      <w:pPr>
        <w:pStyle w:val="ListParagraph"/>
        <w:numPr>
          <w:ilvl w:val="0"/>
          <w:numId w:val="12"/>
        </w:numPr>
        <w:spacing w:after="80"/>
      </w:pPr>
      <w:r>
        <w:t xml:space="preserve">Check for similar historical events.</w:t>
      </w:r>
    </w:p>
    <w:p>
      <w:pPr>
        <w:pStyle w:val="ListParagraph"/>
        <w:numPr>
          <w:ilvl w:val="0"/>
          <w:numId w:val="12"/>
        </w:numPr>
        <w:spacing w:after="80"/>
      </w:pPr>
      <w:r>
        <w:t xml:space="preserve">Read the autopsy summary for possible contributing factors.</w:t>
      </w:r>
    </w:p>
    <w:p>
      <w:pPr>
        <w:pStyle w:val="ListParagraph"/>
        <w:numPr>
          <w:ilvl w:val="0"/>
          <w:numId w:val="12"/>
        </w:numPr>
        <w:spacing w:after="80"/>
      </w:pPr>
      <w:r>
        <w:t xml:space="preserve">Review the uncertainty and supporting evidence.</w:t>
      </w:r>
    </w:p>
    <w:p>
      <w:pPr>
        <w:pStyle w:val="ListParagraph"/>
        <w:numPr>
          <w:ilvl w:val="0"/>
          <w:numId w:val="12"/>
        </w:numPr>
        <w:spacing w:after="80"/>
      </w:pPr>
      <w:r>
        <w:t xml:space="preserve">Carry this context into TIDE.</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Forensics gives you evidence, not a definitive single cause.</w:t>
            </w:r>
          </w:p>
        </w:tc>
      </w:tr>
    </w:tbl>
    <w:p>
      <w:pPr>
        <w:pStyle w:val="Heading1"/>
        <w:spacing w:after="200" w:before="400"/>
      </w:pPr>
      <w:r>
        <w:t xml:space="preserve">14. Decision Intelligence</w:t>
      </w:r>
    </w:p>
    <w:p>
      <w:pPr>
        <w:spacing w:after="160"/>
      </w:pPr>
      <w:r>
        <w:t xml:space="preserve">Open Decision Intelligence for a broader view of coverage, priority, and uncertainty across regions.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/api/v1/intelligence/coverage</w:t>
            </w:r>
          </w:p>
          <w:p>
            <w:pPr>
              <w:spacing w:after="0"/>
            </w:pPr>
            <w:r>
              <w:rPr>
                <w:rFonts w:ascii="Consolas" w:cs="Consolas" w:eastAsia="Consolas" w:hAnsi="Consolas"/>
                <w:sz w:val="20"/>
                <w:szCs w:val="20"/>
              </w:rPr>
              <w:t xml:space="preserve">GET  /api/v1/intelligence/priority</w:t>
            </w:r>
          </w:p>
          <w:p>
            <w:pPr>
              <w:spacing w:after="0"/>
            </w:pPr>
            <w:r>
              <w:rPr>
                <w:rFonts w:ascii="Consolas" w:cs="Consolas" w:eastAsia="Consolas" w:hAnsi="Consolas"/>
                <w:sz w:val="20"/>
                <w:szCs w:val="20"/>
              </w:rPr>
              <w:t xml:space="preserve">GET  /api/v1/intelligence/uncertainty</w:t>
            </w:r>
          </w:p>
          <w:p>
            <w:pPr>
              <w:spacing w:after="0"/>
            </w:pPr>
            <w:r>
              <w:rPr>
                <w:rFonts w:ascii="Consolas" w:cs="Consolas" w:eastAsia="Consolas" w:hAnsi="Consolas"/>
                <w:sz w:val="20"/>
                <w:szCs w:val="20"/>
              </w:rPr>
              <w:t xml:space="preserve">GET  /api/v1/intelligence/health</w:t>
            </w:r>
          </w:p>
          <w:p>
            <w:pPr>
              <w:spacing w:after="0"/>
            </w:pPr>
            <w:r>
              <w:rPr>
                <w:rFonts w:ascii="Consolas" w:cs="Consolas" w:eastAsia="Consolas" w:hAnsi="Consolas"/>
                <w:sz w:val="20"/>
                <w:szCs w:val="20"/>
              </w:rPr>
              <w:t xml:space="preserve">GET  /api/v1/intelligence/threat-chain</w:t>
            </w:r>
          </w:p>
          <w:p>
            <w:pPr>
              <w:spacing w:after="0"/>
            </w:pPr>
            <w:r>
              <w:rPr>
                <w:rFonts w:ascii="Consolas" w:cs="Consolas" w:eastAsia="Consolas" w:hAnsi="Consolas"/>
                <w:sz w:val="20"/>
                <w:szCs w:val="20"/>
              </w:rPr>
              <w:t xml:space="preserve">GET  /api/v1/intelligence/impact</w:t>
            </w:r>
          </w:p>
          <w:p>
            <w:pPr>
              <w:spacing w:after="0"/>
            </w:pPr>
            <w:r>
              <w:rPr>
                <w:rFonts w:ascii="Consolas" w:cs="Consolas" w:eastAsia="Consolas" w:hAnsi="Consolas"/>
                <w:sz w:val="20"/>
                <w:szCs w:val="20"/>
              </w:rPr>
              <w:t xml:space="preserve">GET  /api/v1/intelligence/relationships</w:t>
            </w:r>
          </w:p>
          <w:p>
            <w:pPr>
              <w:spacing w:after="0"/>
            </w:pPr>
            <w:r>
              <w:rPr>
                <w:rFonts w:ascii="Consolas" w:cs="Consolas" w:eastAsia="Consolas" w:hAnsi="Consolas"/>
                <w:sz w:val="20"/>
                <w:szCs w:val="20"/>
              </w:rPr>
              <w:t xml:space="preserve">GET  /api/v1/intelligence/causal</w:t>
            </w:r>
          </w:p>
          <w:p>
            <w:pPr>
              <w:spacing w:after="0"/>
            </w:pPr>
            <w:r>
              <w:rPr>
                <w:rFonts w:ascii="Consolas" w:cs="Consolas" w:eastAsia="Consolas" w:hAnsi="Consolas"/>
                <w:sz w:val="20"/>
                <w:szCs w:val="20"/>
              </w:rPr>
              <w:t xml:space="preserve">GET  /api/v1/intelligence/thermocline</w:t>
            </w:r>
          </w:p>
          <w:p>
            <w:pPr>
              <w:spacing w:after="0"/>
            </w:pPr>
            <w:r>
              <w:rPr>
                <w:rFonts w:ascii="Consolas" w:cs="Consolas" w:eastAsia="Consolas" w:hAnsi="Consolas"/>
                <w:sz w:val="20"/>
                <w:szCs w:val="20"/>
              </w:rPr>
              <w:t xml:space="preserve">GET  /api/v1/intelligence/depth-profile</w:t>
            </w:r>
          </w:p>
          <w:p>
            <w:pPr>
              <w:spacing w:after="0"/>
            </w:pPr>
            <w:r>
              <w:rPr>
                <w:rFonts w:ascii="Consolas" w:cs="Consolas" w:eastAsia="Consolas" w:hAnsi="Consolas"/>
                <w:sz w:val="20"/>
                <w:szCs w:val="20"/>
              </w:rPr>
              <w:t xml:space="preserve">POST /api/v1/intelligence/whatif</w:t>
            </w:r>
          </w:p>
          <w:p>
            <w:pPr>
              <w:spacing w:after="0"/>
            </w:pPr>
            <w:r>
              <w:rPr>
                <w:rFonts w:ascii="Consolas" w:cs="Consolas" w:eastAsia="Consolas" w:hAnsi="Consolas"/>
                <w:sz w:val="20"/>
                <w:szCs w:val="20"/>
              </w:rPr>
              <w:t xml:space="preserve">POST /api/v1/intelligence/counterfactual</w:t>
            </w:r>
          </w:p>
          <w:p>
            <w:pPr>
              <w:spacing w:after="0"/>
            </w:pPr>
            <w:r>
              <w:rPr>
                <w:rFonts w:ascii="Consolas" w:cs="Consolas" w:eastAsia="Consolas" w:hAnsi="Consolas"/>
                <w:sz w:val="20"/>
                <w:szCs w:val="20"/>
              </w:rPr>
              <w:t xml:space="preserve">GET  /api/v1/intelligence/future</w:t>
            </w:r>
          </w:p>
        </w:tc>
      </w:tr>
    </w:tbl>
    <w:p>
      <w:pPr>
        <w:spacing w:after="160"/>
      </w:pPr>
      <w:r>
        <w:rPr>
          <w:b/>
          <w:bCs/>
        </w:rPr>
        <w:t xml:space="preserve">Coverage — </w:t>
      </w:r>
      <w:r>
        <w:t xml:space="preserve">where observations are strong or sparse (helps answer: which regions/variables have gaps?).</w:t>
      </w:r>
    </w:p>
    <w:p>
      <w:pPr>
        <w:spacing w:after="160"/>
      </w:pPr>
      <w:r>
        <w:rPr>
          <w:b/>
          <w:bCs/>
        </w:rPr>
        <w:t xml:space="preserve">Priority — </w:t>
      </w:r>
      <w:r>
        <w:t xml:space="preserve">which locations need attention first, based on uncertainty, model disagreement, active anomalies, sparse data, or high decision impact.</w:t>
      </w:r>
    </w:p>
    <w:p>
      <w:pPr>
        <w:pStyle w:val="Heading3"/>
        <w:spacing w:after="100" w:before="200"/>
      </w:pPr>
      <w:r>
        <w:t xml:space="preserve">Uncertainty vs. Risk</w:t>
      </w:r>
    </w:p>
    <w:p>
      <w:pPr>
        <w:spacing w:after="160"/>
      </w:pPr>
      <w:r>
        <w:t xml:space="preserve">These are different things:</w:t>
      </w:r>
    </w:p>
    <w:p>
      <w:pPr>
        <w:pStyle w:val="ListParagraph"/>
        <w:numPr>
          <w:ilvl w:val="0"/>
          <w:numId w:val="1"/>
        </w:numPr>
        <w:spacing w:after="80"/>
      </w:pPr>
      <w:r>
        <w:t xml:space="preserve">Risk = something harmful may happen.</w:t>
      </w:r>
    </w:p>
    <w:p>
      <w:pPr>
        <w:pStyle w:val="ListParagraph"/>
        <w:numPr>
          <w:ilvl w:val="0"/>
          <w:numId w:val="1"/>
        </w:numPr>
        <w:spacing w:after="80"/>
      </w:pPr>
      <w:r>
        <w:t xml:space="preserve">Uncertainty = we simply don't know enough to be confident either way.</w:t>
      </w:r>
    </w:p>
    <w:p>
      <w:pPr>
        <w:pStyle w:val="Heading3"/>
        <w:spacing w:after="100" w:before="200"/>
      </w:pPr>
      <w:r>
        <w:t xml:space="preserve">What-if analysis</w:t>
      </w:r>
    </w:p>
    <w:p>
      <w:pPr>
        <w:spacing w:after="160"/>
      </w:pPr>
      <w:r>
        <w:t xml:space="preserve">Explore hypothetical changes like increased wind, sea-level rise, more observations, or temperature shifts. These are decision-support simulations, not guaranteed forecasts.</w:t>
      </w:r>
    </w:p>
    <w:p>
      <w:pPr>
        <w:pStyle w:val="Heading1"/>
        <w:spacing w:after="200" w:before="400"/>
      </w:pPr>
      <w:r>
        <w:t xml:space="preserve">15. TIDE — Observation Recommendations</w:t>
      </w:r>
    </w:p>
    <w:p>
      <w:pPr>
        <w:spacing w:after="160"/>
      </w:pPr>
      <w:r>
        <w:t xml:space="preserve">TIDE answers the question: “Where should we take the next measurement?” It draws on APEX, a related feature that suggests observation platforms (Argo float, buoy, mooring, drone, satellite, autonomous vehicle, research vessel, or manual sample).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/api/v1/apex/adaptive</w:t>
            </w:r>
          </w:p>
          <w:p>
            <w:pPr>
              <w:spacing w:after="0"/>
            </w:pPr>
            <w:r>
              <w:rPr>
                <w:rFonts w:ascii="Consolas" w:cs="Consolas" w:eastAsia="Consolas" w:hAnsi="Consolas"/>
                <w:sz w:val="20"/>
                <w:szCs w:val="20"/>
              </w:rPr>
              <w:t xml:space="preserve">GET /api/v1/apex/argo</w:t>
            </w:r>
          </w:p>
          <w:p>
            <w:pPr>
              <w:spacing w:after="0"/>
            </w:pPr>
            <w:r>
              <w:rPr>
                <w:rFonts w:ascii="Consolas" w:cs="Consolas" w:eastAsia="Consolas" w:hAnsi="Consolas"/>
                <w:sz w:val="20"/>
                <w:szCs w:val="20"/>
              </w:rPr>
              <w:t xml:space="preserve">GET /api/v1/apex/carbon</w:t>
            </w:r>
          </w:p>
          <w:p>
            <w:pPr>
              <w:spacing w:after="0"/>
            </w:pPr>
            <w:r>
              <w:rPr>
                <w:rFonts w:ascii="Consolas" w:cs="Consolas" w:eastAsia="Consolas" w:hAnsi="Consolas"/>
                <w:sz w:val="20"/>
                <w:szCs w:val="20"/>
              </w:rPr>
              <w:t xml:space="preserve">GET /api/v1/apex/light-pollution</w:t>
            </w:r>
          </w:p>
          <w:p>
            <w:pPr>
              <w:spacing w:after="0"/>
            </w:pPr>
            <w:r>
              <w:rPr>
                <w:rFonts w:ascii="Consolas" w:cs="Consolas" w:eastAsia="Consolas" w:hAnsi="Consolas"/>
                <w:sz w:val="20"/>
                <w:szCs w:val="20"/>
              </w:rPr>
              <w:t xml:space="preserve">GET /api/v1/apex/remote-sensing</w:t>
            </w:r>
          </w:p>
          <w:p>
            <w:pPr>
              <w:spacing w:after="0"/>
            </w:pPr>
            <w:r>
              <w:rPr>
                <w:rFonts w:ascii="Consolas" w:cs="Consolas" w:eastAsia="Consolas" w:hAnsi="Consolas"/>
                <w:sz w:val="20"/>
                <w:szCs w:val="20"/>
              </w:rPr>
              <w:t xml:space="preserve">GET /api/v1/apex/recommendations</w:t>
            </w:r>
          </w:p>
        </w:tc>
      </w:tr>
    </w:tbl>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/api/v1/tide/candidates</w:t>
            </w:r>
          </w:p>
          <w:p>
            <w:pPr>
              <w:spacing w:after="0"/>
            </w:pPr>
            <w:r>
              <w:rPr>
                <w:rFonts w:ascii="Consolas" w:cs="Consolas" w:eastAsia="Consolas" w:hAnsi="Consolas"/>
                <w:sz w:val="20"/>
                <w:szCs w:val="20"/>
              </w:rPr>
              <w:t xml:space="preserve">GET /api/v1/tide/rankings</w:t>
            </w:r>
          </w:p>
          <w:p>
            <w:pPr>
              <w:spacing w:after="0"/>
            </w:pPr>
            <w:r>
              <w:rPr>
                <w:rFonts w:ascii="Consolas" w:cs="Consolas" w:eastAsia="Consolas" w:hAnsi="Consolas"/>
                <w:sz w:val="20"/>
                <w:szCs w:val="20"/>
              </w:rPr>
              <w:t xml:space="preserve">GET /api/v1/tide/uncertainty</w:t>
            </w:r>
          </w:p>
          <w:p>
            <w:pPr>
              <w:spacing w:after="0"/>
            </w:pPr>
            <w:r>
              <w:rPr>
                <w:rFonts w:ascii="Consolas" w:cs="Consolas" w:eastAsia="Consolas" w:hAnsi="Consolas"/>
                <w:sz w:val="20"/>
                <w:szCs w:val="20"/>
              </w:rPr>
              <w:t xml:space="preserve">GET /api/v1/tide/data-gaps</w:t>
            </w:r>
          </w:p>
          <w:p>
            <w:pPr>
              <w:spacing w:after="0"/>
            </w:pPr>
            <w:r>
              <w:rPr>
                <w:rFonts w:ascii="Consolas" w:cs="Consolas" w:eastAsia="Consolas" w:hAnsi="Consolas"/>
                <w:sz w:val="20"/>
                <w:szCs w:val="20"/>
              </w:rPr>
              <w:t xml:space="preserve">GET /api/v1/tide/disagreements</w:t>
            </w:r>
          </w:p>
          <w:p>
            <w:pPr>
              <w:spacing w:after="0"/>
            </w:pPr>
            <w:r>
              <w:rPr>
                <w:rFonts w:ascii="Consolas" w:cs="Consolas" w:eastAsia="Consolas" w:hAnsi="Consolas"/>
                <w:sz w:val="20"/>
                <w:szCs w:val="20"/>
              </w:rPr>
              <w:t xml:space="preserve">GET /api/v1/tide/evidence</w:t>
            </w:r>
          </w:p>
          <w:p>
            <w:pPr>
              <w:spacing w:after="0"/>
            </w:pPr>
            <w:r>
              <w:rPr>
                <w:rFonts w:ascii="Consolas" w:cs="Consolas" w:eastAsia="Consolas" w:hAnsi="Consolas"/>
                <w:sz w:val="20"/>
                <w:szCs w:val="20"/>
              </w:rPr>
              <w:t xml:space="preserve">GET /api/v1/tide/explanation</w:t>
            </w:r>
          </w:p>
          <w:p>
            <w:pPr>
              <w:spacing w:after="0"/>
            </w:pPr>
            <w:r>
              <w:rPr>
                <w:rFonts w:ascii="Consolas" w:cs="Consolas" w:eastAsia="Consolas" w:hAnsi="Consolas"/>
                <w:sz w:val="20"/>
                <w:szCs w:val="20"/>
              </w:rPr>
              <w:t xml:space="preserve">GET /api/v1/tide/verdict</w:t>
            </w:r>
          </w:p>
          <w:p>
            <w:pPr>
              <w:spacing w:after="0"/>
            </w:pPr>
            <w:r>
              <w:rPr>
                <w:rFonts w:ascii="Consolas" w:cs="Consolas" w:eastAsia="Consolas" w:hAnsi="Consolas"/>
                <w:sz w:val="20"/>
                <w:szCs w:val="20"/>
              </w:rPr>
              <w:t xml:space="preserve">GET /api/v1/tide/decision</w:t>
            </w:r>
          </w:p>
        </w:tc>
      </w:tr>
    </w:tbl>
    <w:p>
      <w:pPr>
        <w:pStyle w:val="Heading3"/>
        <w:spacing w:after="100" w:before="200"/>
      </w:pPr>
      <w:r>
        <w:t xml:space="preserve">TIDE's scoring formula</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Observation Value =</w:t>
            </w:r>
          </w:p>
          <w:p>
            <w:pPr>
              <w:spacing w:after="0"/>
            </w:pPr>
            <w:r>
              <w:rPr>
                <w:rFonts w:ascii="Consolas" w:cs="Consolas" w:eastAsia="Consolas" w:hAnsi="Consolas"/>
                <w:sz w:val="20"/>
                <w:szCs w:val="20"/>
              </w:rPr>
              <w:t xml:space="preserve">  (Decision Impact × Uncertainty × Data Gap × Anomaly Persistence)</w:t>
            </w:r>
          </w:p>
          <w:p>
            <w:pPr>
              <w:spacing w:after="0"/>
            </w:pPr>
            <w:r>
              <w:rPr>
                <w:rFonts w:ascii="Consolas" w:cs="Consolas" w:eastAsia="Consolas" w:hAnsi="Consolas"/>
                <w:sz w:val="20"/>
                <w:szCs w:val="20"/>
              </w:rPr>
              <w:t xml:space="preserve">  ÷ Observation Cost</w:t>
            </w:r>
          </w:p>
        </w:tc>
      </w:tr>
    </w:tbl>
    <w:p>
      <w:pPr>
        <w:pStyle w:val="Heading3"/>
        <w:spacing w:after="100" w:before="200"/>
      </w:pPr>
      <w:r>
        <w:t xml:space="preserve">How to use TIDE Command Center</w:t>
      </w:r>
    </w:p>
    <w:p>
      <w:pPr>
        <w:pStyle w:val="ListParagraph"/>
        <w:numPr>
          <w:ilvl w:val="0"/>
          <w:numId w:val="13"/>
        </w:numPr>
        <w:spacing w:after="80"/>
      </w:pPr>
      <w:r>
        <w:t xml:space="preserve">Review the ranked candidate list.</w:t>
      </w:r>
    </w:p>
    <w:p>
      <w:pPr>
        <w:pStyle w:val="ListParagraph"/>
        <w:numPr>
          <w:ilvl w:val="0"/>
          <w:numId w:val="13"/>
        </w:numPr>
        <w:spacing w:after="80"/>
      </w:pPr>
      <w:r>
        <w:t xml:space="preserve">Select the top candidate.</w:t>
      </w:r>
    </w:p>
    <w:p>
      <w:pPr>
        <w:pStyle w:val="ListParagraph"/>
        <w:numPr>
          <w:ilvl w:val="0"/>
          <w:numId w:val="13"/>
        </w:numPr>
        <w:spacing w:after="80"/>
      </w:pPr>
      <w:r>
        <w:t xml:space="preserve">Check its location, variable, depth, recommended platform, observation value, uncertainty, data gap, persistence, and decision impact.</w:t>
      </w:r>
    </w:p>
    <w:p>
      <w:pPr>
        <w:pStyle w:val="ListParagraph"/>
        <w:numPr>
          <w:ilvl w:val="0"/>
          <w:numId w:val="13"/>
        </w:numPr>
        <w:spacing w:after="80"/>
      </w:pPr>
      <w:r>
        <w:t xml:space="preserve">Open the evidence drawer to see why it was prioritized.</w:t>
      </w:r>
    </w:p>
    <w:p>
      <w:pPr>
        <w:pStyle w:val="ListParagraph"/>
        <w:numPr>
          <w:ilvl w:val="0"/>
          <w:numId w:val="13"/>
        </w:numPr>
        <w:spacing w:after="80"/>
      </w:pPr>
      <w:r>
        <w:t xml:space="preserve">Check the confidence and verdict.</w:t>
      </w:r>
    </w:p>
    <w:p>
      <w:pPr>
        <w:pStyle w:val="ListParagraph"/>
        <w:numPr>
          <w:ilvl w:val="0"/>
          <w:numId w:val="13"/>
        </w:numPr>
        <w:spacing w:after="80"/>
      </w:pPr>
      <w:r>
        <w:t xml:space="preserve">Run a What-If simulation if you want to test it before acting.</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A high score doesn't mean “this is definitely the most dangerous location.” It means “this location may offer high decision value relative to its uncertainty, gaps, persistence, impact, and assumed cost.”</w:t>
            </w:r>
          </w:p>
        </w:tc>
      </w:tr>
    </w:tbl>
    <w:p>
      <w:pPr>
        <w:pStyle w:val="Heading3"/>
        <w:spacing w:after="100" w:before="200"/>
      </w:pPr>
      <w:r>
        <w:t xml:space="preserve">Understanding the evidence drawer</w:t>
      </w:r>
    </w:p>
    <w:p>
      <w:pPr>
        <w:spacing w:after="160"/>
      </w:pPr>
      <w:r>
        <w:t xml:space="preserve">Each piece of evidence is tagged with its source system: Twin Comparison, Ocean Forensics, Event Timeline, APEX, or Event DNA. Review each item before accepting a recommendation.</w:t>
      </w:r>
    </w:p>
    <w:p>
      <w:pPr>
        <w:pStyle w:val="Heading3"/>
        <w:spacing w:after="100" w:before="200"/>
      </w:pPr>
      <w:r>
        <w:t xml:space="preserve">Understanding TIDE's verdicts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CE6F1" w:color="auto" w:val="clear"/>
            <w:tcMar>
              <w:top w:type="dxa" w:w="80"/>
              <w:left w:type="dxa" w:w="120"/>
              <w:bottom w:type="dxa" w:w="80"/>
              <w:right w:type="dxa" w:w="120"/>
            </w:tcMar>
          </w:tcPr>
          <w:p>
            <w:r>
              <w:rPr>
                <w:b/>
                <w:bCs/>
                <w:sz w:val="20"/>
                <w:szCs w:val="20"/>
              </w:rPr>
              <w:t xml:space="preserve">Verdict</w:t>
            </w:r>
          </w:p>
        </w:tc>
        <w:tc>
          <w:tcPr>
            <w:tcW w:type="dxa" w:w="5800"/>
            <w:shd w:fill="DCE6F1" w:color="auto" w:val="clear"/>
            <w:tcMar>
              <w:top w:type="dxa" w:w="80"/>
              <w:left w:type="dxa" w:w="120"/>
              <w:bottom w:type="dxa" w:w="80"/>
              <w:right w:type="dxa" w:w="120"/>
            </w:tcMar>
          </w:tcPr>
          <w:p>
            <w:r>
              <w:rPr>
                <w:b/>
                <w:bCs/>
                <w:sz w:val="20"/>
                <w:szCs w:val="20"/>
              </w:rPr>
              <w:t xml:space="preserve">What it suggests</w:t>
            </w:r>
          </w:p>
        </w:tc>
      </w:tr>
      <w:tr>
        <w:tc>
          <w:tcPr>
            <w:tcW w:type="dxa" w:w="3200"/>
            <w:tcMar>
              <w:top w:type="dxa" w:w="80"/>
              <w:left w:type="dxa" w:w="120"/>
              <w:bottom w:type="dxa" w:w="80"/>
              <w:right w:type="dxa" w:w="120"/>
            </w:tcMar>
          </w:tcPr>
          <w:p>
            <w:r>
              <w:rPr>
                <w:sz w:val="20"/>
                <w:szCs w:val="20"/>
              </w:rPr>
              <w:t xml:space="preserve">LIKELY_SENSOR_ISSUE</w:t>
            </w:r>
          </w:p>
        </w:tc>
        <w:tc>
          <w:tcPr>
            <w:tcW w:type="dxa" w:w="5800"/>
            <w:tcMar>
              <w:top w:type="dxa" w:w="80"/>
              <w:left w:type="dxa" w:w="120"/>
              <w:bottom w:type="dxa" w:w="80"/>
              <w:right w:type="dxa" w:w="120"/>
            </w:tcMar>
          </w:tcPr>
          <w:p>
            <w:r>
              <w:rPr>
                <w:sz w:val="20"/>
                <w:szCs w:val="20"/>
              </w:rPr>
              <w:t xml:space="preserve">The disagreement looks isolated or inconsistent with nearby evidence</w:t>
            </w:r>
          </w:p>
        </w:tc>
      </w:tr>
      <w:tr>
        <w:tc>
          <w:tcPr>
            <w:tcW w:type="dxa" w:w="3200"/>
            <w:tcMar>
              <w:top w:type="dxa" w:w="80"/>
              <w:left w:type="dxa" w:w="120"/>
              <w:bottom w:type="dxa" w:w="80"/>
              <w:right w:type="dxa" w:w="120"/>
            </w:tcMar>
          </w:tcPr>
          <w:p>
            <w:r>
              <w:rPr>
                <w:sz w:val="20"/>
                <w:szCs w:val="20"/>
              </w:rPr>
              <w:t xml:space="preserve">LIKELY_MODEL_ISSUE</w:t>
            </w:r>
          </w:p>
        </w:tc>
        <w:tc>
          <w:tcPr>
            <w:tcW w:type="dxa" w:w="5800"/>
            <w:tcMar>
              <w:top w:type="dxa" w:w="80"/>
              <w:left w:type="dxa" w:w="120"/>
              <w:bottom w:type="dxa" w:w="80"/>
              <w:right w:type="dxa" w:w="120"/>
            </w:tcMar>
          </w:tcPr>
          <w:p>
            <w:r>
              <w:rPr>
                <w:sz w:val="20"/>
                <w:szCs w:val="20"/>
              </w:rPr>
              <w:t xml:space="preserve">The disagreement is persistent and coherent — the model may not represent reality well here</w:t>
            </w:r>
          </w:p>
        </w:tc>
      </w:tr>
      <w:tr>
        <w:tc>
          <w:tcPr>
            <w:tcW w:type="dxa" w:w="3200"/>
            <w:tcMar>
              <w:top w:type="dxa" w:w="80"/>
              <w:left w:type="dxa" w:w="120"/>
              <w:bottom w:type="dxa" w:w="80"/>
              <w:right w:type="dxa" w:w="120"/>
            </w:tcMar>
          </w:tcPr>
          <w:p>
            <w:r>
              <w:rPr>
                <w:sz w:val="20"/>
                <w:szCs w:val="20"/>
              </w:rPr>
              <w:t xml:space="preserve">LIKELY_MISSING_PHENOMENON</w:t>
            </w:r>
          </w:p>
        </w:tc>
        <w:tc>
          <w:tcPr>
            <w:tcW w:type="dxa" w:w="5800"/>
            <w:tcMar>
              <w:top w:type="dxa" w:w="80"/>
              <w:left w:type="dxa" w:w="120"/>
              <w:bottom w:type="dxa" w:w="80"/>
              <w:right w:type="dxa" w:w="120"/>
            </w:tcMar>
          </w:tcPr>
          <w:p>
            <w:r>
              <w:rPr>
                <w:sz w:val="20"/>
                <w:szCs w:val="20"/>
              </w:rPr>
              <w:t xml:space="preserve">The observed behavior is coherent but not explained by the current model</w:t>
            </w:r>
          </w:p>
        </w:tc>
      </w:tr>
      <w:tr>
        <w:tc>
          <w:tcPr>
            <w:tcW w:type="dxa" w:w="3200"/>
            <w:tcMar>
              <w:top w:type="dxa" w:w="80"/>
              <w:left w:type="dxa" w:w="120"/>
              <w:bottom w:type="dxa" w:w="80"/>
              <w:right w:type="dxa" w:w="120"/>
            </w:tcMar>
          </w:tcPr>
          <w:p>
            <w:r>
              <w:rPr>
                <w:sz w:val="20"/>
                <w:szCs w:val="20"/>
              </w:rPr>
              <w:t xml:space="preserve">INSUFFICIENT_EVIDENCE</w:t>
            </w:r>
          </w:p>
        </w:tc>
        <w:tc>
          <w:tcPr>
            <w:tcW w:type="dxa" w:w="5800"/>
            <w:tcMar>
              <w:top w:type="dxa" w:w="80"/>
              <w:left w:type="dxa" w:w="120"/>
              <w:bottom w:type="dxa" w:w="80"/>
              <w:right w:type="dxa" w:w="120"/>
            </w:tcMar>
          </w:tcPr>
          <w:p>
            <w:r>
              <w:rPr>
                <w:sz w:val="20"/>
                <w:szCs w:val="20"/>
              </w:rPr>
              <w:t xml:space="preserve">Data is too sparse or contradictory to say anything useful</w:t>
            </w:r>
          </w:p>
        </w:tc>
      </w:tr>
    </w:tbl>
    <w:p>
      <w:pPr>
        <w:spacing w:after="100"/>
      </w:pPr>
    </w:p>
    <w:p>
      <w:pPr>
        <w:spacing w:after="160"/>
      </w:pPr>
      <w:r>
        <w:t xml:space="preserve">These are hypotheses, not proven diagnoses.</w:t>
      </w:r>
    </w:p>
    <w:p>
      <w:pPr>
        <w:pStyle w:val="Heading1"/>
        <w:spacing w:after="200" w:before="400"/>
      </w:pPr>
      <w:r>
        <w:t xml:space="preserve">16. What-If Simulations</w:t>
      </w:r>
    </w:p>
    <w:p>
      <w:pPr>
        <w:spacing w:after="160"/>
      </w:pPr>
      <w:r>
        <w:t xml:space="preserve">Inside TIDE, use “What If We Measure Here?” to preview the effect of a hypothetical measurement before it's actually taken.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POST /api/v1/tide/virtual-observation</w:t>
            </w:r>
          </w:p>
        </w:tc>
      </w:tr>
    </w:tbl>
    <w:p>
      <w:pPr>
        <w:pStyle w:val="Heading3"/>
        <w:spacing w:after="100" w:before="200"/>
      </w:pPr>
      <w:r>
        <w:t xml:space="preserve">Steps</w:t>
      </w:r>
    </w:p>
    <w:p>
      <w:pPr>
        <w:pStyle w:val="ListParagraph"/>
        <w:numPr>
          <w:ilvl w:val="0"/>
          <w:numId w:val="14"/>
        </w:numPr>
        <w:spacing w:after="80"/>
      </w:pPr>
      <w:r>
        <w:t xml:space="preserve">Select a TIDE candidate.</w:t>
      </w:r>
    </w:p>
    <w:p>
      <w:pPr>
        <w:pStyle w:val="ListParagraph"/>
        <w:numPr>
          <w:ilvl w:val="0"/>
          <w:numId w:val="14"/>
        </w:numPr>
        <w:spacing w:after="80"/>
      </w:pPr>
      <w:r>
        <w:t xml:space="preserve">Choose a variable and depth.</w:t>
      </w:r>
    </w:p>
    <w:p>
      <w:pPr>
        <w:pStyle w:val="ListParagraph"/>
        <w:numPr>
          <w:ilvl w:val="0"/>
          <w:numId w:val="14"/>
        </w:numPr>
        <w:spacing w:after="80"/>
      </w:pPr>
      <w:r>
        <w:t xml:space="preserve">Choose an observation type (optionally enter a value override).</w:t>
      </w:r>
    </w:p>
    <w:p>
      <w:pPr>
        <w:pStyle w:val="ListParagraph"/>
        <w:numPr>
          <w:ilvl w:val="0"/>
          <w:numId w:val="14"/>
        </w:numPr>
        <w:spacing w:after="80"/>
      </w:pPr>
      <w:r>
        <w:t xml:space="preserve">Run the simulation.</w:t>
      </w:r>
    </w:p>
    <w:p>
      <w:pPr>
        <w:pStyle w:val="ListParagraph"/>
        <w:numPr>
          <w:ilvl w:val="0"/>
          <w:numId w:val="14"/>
        </w:numPr>
        <w:spacing w:after="80"/>
      </w:pPr>
      <w:r>
        <w:t xml:space="preserve">Compare before/after: uncertainty, confidence, risk, decision, and candidate ranking.</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Results are labeled “SIMULATED OBSERVATION — DEMONSTRATION ONLY.” They are never saved as real data and never change the database.</w:t>
            </w:r>
          </w:p>
        </w:tc>
      </w:tr>
    </w:tbl>
    <w:p>
      <w:pPr>
        <w:pStyle w:val="Heading1"/>
        <w:spacing w:after="200" w:before="400"/>
      </w:pPr>
      <w:r>
        <w:t xml:space="preserve">17. Decision Replay</w:t>
      </w:r>
    </w:p>
    <w:p>
      <w:pPr>
        <w:spacing w:after="160"/>
      </w:pPr>
      <w:r>
        <w:t xml:space="preserve">Open Decision Replay to walk back through how a past decision was made, step by step.</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/api/v1/tide/events</w:t>
            </w:r>
          </w:p>
          <w:p>
            <w:pPr>
              <w:spacing w:after="0"/>
            </w:pPr>
            <w:r>
              <w:rPr>
                <w:rFonts w:ascii="Consolas" w:cs="Consolas" w:eastAsia="Consolas" w:hAnsi="Consolas"/>
                <w:sz w:val="20"/>
                <w:szCs w:val="20"/>
              </w:rPr>
              <w:t xml:space="preserve">GET /api/v1/tide/events/{event_id}/replay</w:t>
            </w:r>
          </w:p>
        </w:tc>
      </w:tr>
    </w:tbl>
    <w:p>
      <w:pPr>
        <w:spacing w:after="160"/>
      </w:pPr>
      <w:r>
        <w:t xml:space="preserve">Sequence shown:</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Event detected → Model-only state → Uncertainty identified →</w:t>
            </w:r>
          </w:p>
          <w:p>
            <w:pPr>
              <w:spacing w:after="0"/>
            </w:pPr>
            <w:r>
              <w:rPr>
                <w:rFonts w:ascii="Consolas" w:cs="Consolas" w:eastAsia="Consolas" w:hAnsi="Consolas"/>
                <w:sz w:val="20"/>
                <w:szCs w:val="20"/>
              </w:rPr>
              <w:t xml:space="preserve">Candidate ranked → Evidence reviewed → Observation simulated →</w:t>
            </w:r>
          </w:p>
          <w:p>
            <w:pPr>
              <w:spacing w:after="0"/>
            </w:pPr>
            <w:r>
              <w:rPr>
                <w:rFonts w:ascii="Consolas" w:cs="Consolas" w:eastAsia="Consolas" w:hAnsi="Consolas"/>
                <w:sz w:val="20"/>
                <w:szCs w:val="20"/>
              </w:rPr>
              <w:t xml:space="preserve">TIDE-assisted state</w:t>
            </w:r>
          </w:p>
        </w:tc>
      </w:tr>
    </w:tbl>
    <w:p>
      <w:pPr>
        <w:spacing w:after="160"/>
      </w:pPr>
      <w:r>
        <w:t xml:space="preserve">This is read-only — it's for understanding and explaining the process, not for making changes.</w:t>
      </w:r>
    </w:p>
    <w:p>
      <w:pPr>
        <w:pStyle w:val="Heading1"/>
        <w:spacing w:after="200" w:before="400"/>
      </w:pPr>
      <w:r>
        <w:t xml:space="preserve">18. TIDE Validation &amp; Benchmarks</w:t>
      </w:r>
    </w:p>
    <w:p>
      <w:pPr>
        <w:spacing w:after="160"/>
      </w:pPr>
      <w:r>
        <w:t xml:space="preserve">Open TIDE Validation to see how well TIDE performs compared to simpler baseline strategies.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/api/v1/tide/validation</w:t>
            </w:r>
          </w:p>
          <w:p>
            <w:pPr>
              <w:spacing w:after="0"/>
            </w:pPr>
            <w:r>
              <w:rPr>
                <w:rFonts w:ascii="Consolas" w:cs="Consolas" w:eastAsia="Consolas" w:hAnsi="Consolas"/>
                <w:sz w:val="20"/>
                <w:szCs w:val="20"/>
              </w:rPr>
              <w:t xml:space="preserve">GET /api/v1/tide/benchmarks</w:t>
            </w:r>
          </w:p>
          <w:p>
            <w:pPr>
              <w:spacing w:after="0"/>
            </w:pPr>
            <w:r>
              <w:rPr>
                <w:rFonts w:ascii="Consolas" w:cs="Consolas" w:eastAsia="Consolas" w:hAnsi="Consolas"/>
                <w:sz w:val="20"/>
                <w:szCs w:val="20"/>
              </w:rPr>
              <w:t xml:space="preserve">GET /api/v1/tide/benchmarks/{case_id}</w:t>
            </w:r>
          </w:p>
        </w:tc>
      </w:tr>
    </w:tbl>
    <w:p>
      <w:pPr>
        <w:spacing w:after="160"/>
      </w:pPr>
      <w:r>
        <w:t xml:space="preserve">What's shown: algorithm version, dataset size, number of locations/observations/events, candidate pool quality, decision-change rate, uncertainty-reduction results, and known limitations.</w:t>
      </w:r>
    </w:p>
    <w:p>
      <w:pPr>
        <w:spacing w:after="160"/>
      </w:pPr>
      <w:r>
        <w:t xml:space="preserve">Baseline comparisons: Random, Uniform, Uncertainty-only, Anomaly-only, Data-gap-only (all using the same candidate pool and budget for fairness).</w:t>
      </w:r>
    </w:p>
    <w:p>
      <w:pPr>
        <w:pStyle w:val="Heading3"/>
        <w:spacing w:after="100" w:before="200"/>
      </w:pPr>
      <w:r>
        <w:t xml:space="preserve">Two messages worth understanding</w:t>
      </w:r>
    </w:p>
    <w:p>
      <w:pPr>
        <w:pStyle w:val="ListParagraph"/>
        <w:numPr>
          <w:ilvl w:val="0"/>
          <w:numId w:val="1"/>
        </w:numPr>
        <w:spacing w:after="80"/>
      </w:pPr>
      <w:r>
        <w:t xml:space="preserve">GROUND TRUTH UNAVAILABLE → there's no independent, labeled dataset to check against.</w:t>
      </w:r>
    </w:p>
    <w:p>
      <w:pPr>
        <w:pStyle w:val="ListParagraph"/>
        <w:numPr>
          <w:ilvl w:val="0"/>
          <w:numId w:val="1"/>
        </w:numPr>
        <w:spacing w:after="80"/>
      </w:pPr>
      <w:r>
        <w:t xml:space="preserve">ALGORITHM CONSISTENCY TESTING → the system verified it behaves consistently and predictably — this is not a claim of scientific superiority.</w:t>
      </w:r>
    </w:p>
    <w:p>
      <w:pPr>
        <w:pStyle w:val="Heading1"/>
        <w:spacing w:after="200" w:before="400"/>
      </w:pPr>
      <w:r>
        <w:t xml:space="preserve">19. Ocean AI Copilot (Chat Assistant)</w:t>
      </w:r>
    </w:p>
    <w:p>
      <w:pPr>
        <w:spacing w:after="160"/>
      </w:pPr>
      <w:r>
        <w:t xml:space="preserve">Open Ocean AI Copilot from the nav menu, the floating Ask Ocean AI button, or Ctrl+K / Cmd+K.</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POST /api/v1/assistant/ask</w:t>
            </w:r>
          </w:p>
          <w:p>
            <w:pPr>
              <w:spacing w:after="0"/>
            </w:pPr>
            <w:r>
              <w:rPr>
                <w:rFonts w:ascii="Consolas" w:cs="Consolas" w:eastAsia="Consolas" w:hAnsi="Consolas"/>
                <w:sz w:val="20"/>
                <w:szCs w:val="20"/>
              </w:rPr>
              <w:t xml:space="preserve">POST /api/v1/assistant/multimodal</w:t>
            </w:r>
          </w:p>
          <w:p>
            <w:pPr>
              <w:spacing w:after="0"/>
            </w:pPr>
            <w:r>
              <w:rPr>
                <w:rFonts w:ascii="Consolas" w:cs="Consolas" w:eastAsia="Consolas" w:hAnsi="Consolas"/>
                <w:sz w:val="20"/>
                <w:szCs w:val="20"/>
              </w:rPr>
              <w:t xml:space="preserve">GET  /api/v1/assistant/capabilities</w:t>
            </w:r>
          </w:p>
        </w:tc>
      </w:tr>
    </w:tbl>
    <w:p>
      <w:pPr>
        <w:spacing w:after="160"/>
      </w:pPr>
      <w:r>
        <w:t xml:space="preserve">Ask a question: type it in and hit Enter. You'll get an answer along with data cards, metrics, citations, and follow-up suggestions where relevant.</w:t>
      </w:r>
    </w:p>
    <w:p>
      <w:pPr>
        <w:pStyle w:val="Heading3"/>
        <w:spacing w:after="100" w:before="200"/>
      </w:pPr>
      <w:r>
        <w:t xml:space="preserve">Try asking</w:t>
      </w:r>
    </w:p>
    <w:p>
      <w:pPr>
        <w:pStyle w:val="ListParagraph"/>
        <w:numPr>
          <w:ilvl w:val="0"/>
          <w:numId w:val="1"/>
        </w:numPr>
        <w:spacing w:after="80"/>
      </w:pPr>
      <w:r>
        <w:t xml:space="preserve">“What is happening in the Indian Ocean?”</w:t>
      </w:r>
    </w:p>
    <w:p>
      <w:pPr>
        <w:pStyle w:val="ListParagraph"/>
        <w:numPr>
          <w:ilvl w:val="0"/>
          <w:numId w:val="1"/>
        </w:numPr>
        <w:spacing w:after="80"/>
      </w:pPr>
      <w:r>
        <w:t xml:space="preserve">“Is it safe to fish near Goa today?”</w:t>
      </w:r>
    </w:p>
    <w:p>
      <w:pPr>
        <w:pStyle w:val="ListParagraph"/>
        <w:numPr>
          <w:ilvl w:val="0"/>
          <w:numId w:val="1"/>
        </w:numPr>
        <w:spacing w:after="80"/>
      </w:pPr>
      <w:r>
        <w:t xml:space="preserve">“How confident are we in the model at Mumbai?”</w:t>
      </w:r>
    </w:p>
    <w:p>
      <w:pPr>
        <w:pStyle w:val="ListParagraph"/>
        <w:numPr>
          <w:ilvl w:val="0"/>
          <w:numId w:val="1"/>
        </w:numPr>
        <w:spacing w:after="80"/>
      </w:pPr>
      <w:r>
        <w:t xml:space="preserve">“Are there any marine heatwaves?”</w:t>
      </w:r>
    </w:p>
    <w:p>
      <w:pPr>
        <w:pStyle w:val="ListParagraph"/>
        <w:numPr>
          <w:ilvl w:val="0"/>
          <w:numId w:val="1"/>
        </w:numPr>
        <w:spacing w:after="80"/>
      </w:pPr>
      <w:r>
        <w:t xml:space="preserve">“Why did TIDE recommend this location?”</w:t>
      </w:r>
    </w:p>
    <w:p>
      <w:pPr>
        <w:pStyle w:val="ListParagraph"/>
        <w:numPr>
          <w:ilvl w:val="0"/>
          <w:numId w:val="1"/>
        </w:numPr>
        <w:spacing w:after="80"/>
      </w:pPr>
      <w:r>
        <w:t xml:space="preserve">“What if we measure temperature near Chennai?”</w:t>
      </w:r>
    </w:p>
    <w:p>
      <w:pPr>
        <w:spacing w:after="160"/>
      </w:pPr>
      <w:r>
        <w:t xml:space="preserve">Multi-turn conversations work naturally — the Copilot remembers recent context: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You: Is it safe to fish near Goa?</w:t>
            </w:r>
          </w:p>
          <w:p>
            <w:pPr>
              <w:spacing w:after="0"/>
            </w:pPr>
            <w:r>
              <w:rPr>
                <w:rFonts w:ascii="Consolas" w:cs="Consolas" w:eastAsia="Consolas" w:hAnsi="Consolas"/>
                <w:sz w:val="20"/>
                <w:szCs w:val="20"/>
              </w:rPr>
              <w:t xml:space="preserve">You: What about waves?</w:t>
            </w:r>
          </w:p>
          <w:p>
            <w:pPr>
              <w:spacing w:after="0"/>
            </w:pPr>
            <w:r>
              <w:rPr>
                <w:rFonts w:ascii="Consolas" w:cs="Consolas" w:eastAsia="Consolas" w:hAnsi="Consolas"/>
                <w:sz w:val="20"/>
                <w:szCs w:val="20"/>
              </w:rPr>
              <w:t xml:space="preserve">You: And the model confidence?</w:t>
            </w:r>
          </w:p>
        </w:tc>
      </w:tr>
    </w:tbl>
    <w:p>
      <w:pPr>
        <w:spacing w:after="160"/>
      </w:pPr>
      <w:r>
        <w:t xml:space="preserve">To switch topics, just name a new location: “What about Mumbai?”</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The Copilot only answers using real data from the platform's own engines — it won't invent an answer when the data isn't there.</w:t>
            </w:r>
          </w:p>
        </w:tc>
      </w:tr>
    </w:tbl>
    <w:p>
      <w:pPr>
        <w:pStyle w:val="Heading3"/>
        <w:spacing w:after="100" w:before="200"/>
      </w:pPr>
      <w:r>
        <w:t xml:space="preserve">Multimodal mode</w:t>
      </w:r>
    </w:p>
    <w:p>
      <w:pPr>
        <w:spacing w:after="160"/>
      </w:pPr>
      <w:r>
        <w:t xml:space="preserve">Use this to paste in outside information — a field report, news summary, glider/drone/fisheries report, or NetCDF summary — and compare it against live project data.</w:t>
      </w:r>
    </w:p>
    <w:p>
      <w:pPr>
        <w:pStyle w:val="ListParagraph"/>
        <w:numPr>
          <w:ilvl w:val="0"/>
          <w:numId w:val="15"/>
        </w:numPr>
        <w:spacing w:after="80"/>
      </w:pPr>
      <w:r>
        <w:t xml:space="preserve">Open Copilot → select Multimodal.</w:t>
      </w:r>
    </w:p>
    <w:p>
      <w:pPr>
        <w:pStyle w:val="ListParagraph"/>
        <w:numPr>
          <w:ilvl w:val="0"/>
          <w:numId w:val="15"/>
        </w:numPr>
        <w:spacing w:after="80"/>
      </w:pPr>
      <w:r>
        <w:t xml:space="preserve">Paste in the report or summary.</w:t>
      </w:r>
    </w:p>
    <w:p>
      <w:pPr>
        <w:pStyle w:val="ListParagraph"/>
        <w:numPr>
          <w:ilvl w:val="0"/>
          <w:numId w:val="15"/>
        </w:numPr>
        <w:spacing w:after="80"/>
      </w:pPr>
      <w:r>
        <w:t xml:space="preserve">Submit.</w:t>
      </w:r>
    </w:p>
    <w:p>
      <w:pPr>
        <w:pStyle w:val="ListParagraph"/>
        <w:numPr>
          <w:ilvl w:val="0"/>
          <w:numId w:val="15"/>
        </w:numPr>
        <w:spacing w:after="80"/>
      </w:pPr>
      <w:r>
        <w:t xml:space="preserve">Review agreements/disagreements with the platform's own data.</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Anything pasted in is treated as context, not automatically verified ground truth.</w:t>
            </w:r>
          </w:p>
        </w:tc>
      </w:tr>
    </w:tbl>
    <w:p>
      <w:pPr>
        <w:pStyle w:val="Heading1"/>
        <w:spacing w:after="200" w:before="400"/>
      </w:pPr>
      <w:r>
        <w:t xml:space="preserve">20. Ocean Vision (Environmental Context)</w:t>
      </w:r>
    </w:p>
    <w:p>
      <w:pPr>
        <w:spacing w:after="160"/>
      </w:pPr>
      <w:r>
        <w:t xml:space="preserve">Open Ocean Vision for a broader environmental picture beyond temperature and waves.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/api/v1/apex/adaptive</w:t>
            </w:r>
          </w:p>
          <w:p>
            <w:pPr>
              <w:spacing w:after="0"/>
            </w:pPr>
            <w:r>
              <w:rPr>
                <w:rFonts w:ascii="Consolas" w:cs="Consolas" w:eastAsia="Consolas" w:hAnsi="Consolas"/>
                <w:sz w:val="20"/>
                <w:szCs w:val="20"/>
              </w:rPr>
              <w:t xml:space="preserve">GET /api/v1/apex/carbon</w:t>
            </w:r>
          </w:p>
          <w:p>
            <w:pPr>
              <w:spacing w:after="0"/>
            </w:pPr>
            <w:r>
              <w:rPr>
                <w:rFonts w:ascii="Consolas" w:cs="Consolas" w:eastAsia="Consolas" w:hAnsi="Consolas"/>
                <w:sz w:val="20"/>
                <w:szCs w:val="20"/>
              </w:rPr>
              <w:t xml:space="preserve">GET /api/v1/apex/light-pollution</w:t>
            </w:r>
          </w:p>
          <w:p>
            <w:pPr>
              <w:spacing w:after="0"/>
            </w:pPr>
            <w:r>
              <w:rPr>
                <w:rFonts w:ascii="Consolas" w:cs="Consolas" w:eastAsia="Consolas" w:hAnsi="Consolas"/>
                <w:sz w:val="20"/>
                <w:szCs w:val="20"/>
              </w:rPr>
              <w:t xml:space="preserve">GET /api/v1/apex/remote-sensing</w:t>
            </w:r>
          </w:p>
          <w:p>
            <w:pPr>
              <w:spacing w:after="0"/>
            </w:pPr>
            <w:r>
              <w:rPr>
                <w:rFonts w:ascii="Consolas" w:cs="Consolas" w:eastAsia="Consolas" w:hAnsi="Consolas"/>
                <w:sz w:val="20"/>
                <w:szCs w:val="20"/>
              </w:rPr>
              <w:t xml:space="preserve">GET /api/v1/apex/recommendations</w:t>
            </w:r>
          </w:p>
        </w:tc>
      </w:tr>
    </w:tbl>
    <w:p>
      <w:pPr>
        <w:spacing w:after="160"/>
      </w:pPr>
      <w:r>
        <w:rPr>
          <w:b/>
          <w:bCs/>
        </w:rPr>
        <w:t xml:space="preserve">Adaptive sensing — </w:t>
      </w:r>
      <w:r>
        <w:t xml:space="preserve">where more observation or recalibration could help.</w:t>
      </w:r>
    </w:p>
    <w:p>
      <w:pPr>
        <w:spacing w:after="160"/>
      </w:pPr>
      <w:r>
        <w:rPr>
          <w:b/>
          <w:bCs/>
        </w:rPr>
        <w:t xml:space="preserve">Carbon — </w:t>
      </w:r>
      <w:r>
        <w:t xml:space="preserve">carbon uptake, CO₂ behavior, regional sinks, blue-carbon context.</w:t>
      </w:r>
    </w:p>
    <w:p>
      <w:pPr>
        <w:spacing w:after="160"/>
      </w:pPr>
      <w:r>
        <w:rPr>
          <w:b/>
          <w:bCs/>
        </w:rPr>
        <w:t xml:space="preserve">Light pollution — </w:t>
      </w:r>
      <w:r>
        <w:t xml:space="preserve">coastal artificial light and its ecological impact.</w:t>
      </w:r>
    </w:p>
    <w:p>
      <w:pPr>
        <w:spacing w:after="160"/>
      </w:pPr>
      <w:r>
        <w:rPr>
          <w:b/>
          <w:bCs/>
        </w:rPr>
        <w:t xml:space="preserve">Remote sensing — </w:t>
      </w:r>
      <w:r>
        <w:t xml:space="preserve">satellite context: instrument source, revisit rate, coverage, resolution, and fusion with ocean data.</w:t>
      </w:r>
    </w:p>
    <w:p>
      <w:pPr>
        <w:pStyle w:val="Heading1"/>
        <w:spacing w:after="200" w:before="400"/>
      </w:pPr>
      <w:r>
        <w:t xml:space="preserve">21. Coastal Intelligence</w:t>
      </w:r>
    </w:p>
    <w:p>
      <w:pPr>
        <w:spacing w:after="160"/>
      </w:pPr>
      <w:r>
        <w:t xml:space="preserve">Open Coastal Intel.</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/api/v1/coastal/fisheries</w:t>
            </w:r>
          </w:p>
          <w:p>
            <w:pPr>
              <w:spacing w:after="0"/>
            </w:pPr>
            <w:r>
              <w:rPr>
                <w:rFonts w:ascii="Consolas" w:cs="Consolas" w:eastAsia="Consolas" w:hAnsi="Consolas"/>
                <w:sz w:val="20"/>
                <w:szCs w:val="20"/>
              </w:rPr>
              <w:t xml:space="preserve">GET  /api/v1/coastal/coral</w:t>
            </w:r>
          </w:p>
          <w:p>
            <w:pPr>
              <w:spacing w:after="0"/>
            </w:pPr>
            <w:r>
              <w:rPr>
                <w:rFonts w:ascii="Consolas" w:cs="Consolas" w:eastAsia="Consolas" w:hAnsi="Consolas"/>
                <w:sz w:val="20"/>
                <w:szCs w:val="20"/>
              </w:rPr>
              <w:t xml:space="preserve">GET  /api/v1/coastal/slr</w:t>
            </w:r>
          </w:p>
          <w:p>
            <w:pPr>
              <w:spacing w:after="0"/>
            </w:pPr>
            <w:r>
              <w:rPr>
                <w:rFonts w:ascii="Consolas" w:cs="Consolas" w:eastAsia="Consolas" w:hAnsi="Consolas"/>
                <w:sz w:val="20"/>
                <w:szCs w:val="20"/>
              </w:rPr>
              <w:t xml:space="preserve">GET  /api/v1/coastal/beach</w:t>
            </w:r>
          </w:p>
          <w:p>
            <w:pPr>
              <w:spacing w:after="0"/>
            </w:pPr>
            <w:r>
              <w:rPr>
                <w:rFonts w:ascii="Consolas" w:cs="Consolas" w:eastAsia="Consolas" w:hAnsi="Consolas"/>
                <w:sz w:val="20"/>
                <w:szCs w:val="20"/>
              </w:rPr>
              <w:t xml:space="preserve">GET  /api/v1/coastal/impact</w:t>
            </w:r>
          </w:p>
          <w:p>
            <w:pPr>
              <w:spacing w:after="0"/>
            </w:pPr>
            <w:r>
              <w:rPr>
                <w:rFonts w:ascii="Consolas" w:cs="Consolas" w:eastAsia="Consolas" w:hAnsi="Consolas"/>
                <w:sz w:val="20"/>
                <w:szCs w:val="20"/>
              </w:rPr>
              <w:t xml:space="preserve">POST /api/v1/coastal/spill</w:t>
            </w:r>
          </w:p>
        </w:tc>
      </w:tr>
    </w:tbl>
    <w:p>
      <w:pPr>
        <w:spacing w:after="160"/>
      </w:pPr>
      <w:r>
        <w:rPr>
          <w:b/>
          <w:bCs/>
        </w:rPr>
        <w:t xml:space="preserve">Fisheries — </w:t>
      </w:r>
      <w:r>
        <w:t xml:space="preserve">fishing conditions, zone suitability, catch indicators, marine safety.</w:t>
      </w:r>
    </w:p>
    <w:p>
      <w:pPr>
        <w:spacing w:after="160"/>
      </w:pPr>
      <w:r>
        <w:rPr>
          <w:b/>
          <w:bCs/>
        </w:rPr>
        <w:t xml:space="preserve">Coral — </w:t>
      </w:r>
      <w:r>
        <w:t xml:space="preserve">heat stress, bleaching risk, reef conditions.</w:t>
      </w:r>
    </w:p>
    <w:p>
      <w:pPr>
        <w:spacing w:after="160"/>
      </w:pPr>
      <w:r>
        <w:rPr>
          <w:b/>
          <w:bCs/>
        </w:rPr>
        <w:t xml:space="preserve">Sea-level rise — </w:t>
      </w:r>
      <w:r>
        <w:t xml:space="preserve">pick a scenario, review affected regions, land loss, and population exposure.</w:t>
      </w:r>
    </w:p>
    <w:p>
      <w:pPr>
        <w:spacing w:after="160"/>
      </w:pPr>
      <w:r>
        <w:rPr>
          <w:b/>
          <w:bCs/>
        </w:rPr>
        <w:t xml:space="preserve">Oil spill — </w:t>
      </w:r>
      <w:r>
        <w:t xml:space="preserve">enter a source location, run the scenario, review projected drift and affected coastlines.</w:t>
      </w:r>
    </w:p>
    <w:p>
      <w:pPr>
        <w:spacing w:after="160"/>
      </w:pPr>
      <w:r>
        <w:rPr>
          <w:b/>
          <w:bCs/>
        </w:rPr>
        <w:t xml:space="preserve">Economic impact — </w:t>
      </w:r>
      <w:r>
        <w:t xml:space="preserve">effects on fisheries, tourism, settlements, infrastructure, population, and land area.</w:t>
      </w:r>
    </w:p>
    <w:p>
      <w:pPr>
        <w:pStyle w:val="Heading1"/>
        <w:spacing w:after="200" w:before="400"/>
      </w:pPr>
      <w:r>
        <w:t xml:space="preserve">22. Safety Center</w:t>
      </w:r>
    </w:p>
    <w:p>
      <w:pPr>
        <w:spacing w:after="160"/>
      </w:pPr>
      <w:r>
        <w:t xml:space="preserve">Open Safety Center for coastal safety conditions.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/api/v1/safety/advisory</w:t>
            </w:r>
          </w:p>
          <w:p>
            <w:pPr>
              <w:spacing w:after="0"/>
            </w:pPr>
            <w:r>
              <w:rPr>
                <w:rFonts w:ascii="Consolas" w:cs="Consolas" w:eastAsia="Consolas" w:hAnsi="Consolas"/>
                <w:sz w:val="20"/>
                <w:szCs w:val="20"/>
              </w:rPr>
              <w:t xml:space="preserve">GET /api/v1/safety/storm</w:t>
            </w:r>
          </w:p>
          <w:p>
            <w:pPr>
              <w:spacing w:after="0"/>
            </w:pPr>
            <w:r>
              <w:rPr>
                <w:rFonts w:ascii="Consolas" w:cs="Consolas" w:eastAsia="Consolas" w:hAnsi="Consolas"/>
                <w:sz w:val="20"/>
                <w:szCs w:val="20"/>
              </w:rPr>
              <w:t xml:space="preserve">GET /api/v1/safety/trust</w:t>
            </w:r>
          </w:p>
          <w:p>
            <w:pPr>
              <w:spacing w:after="0"/>
            </w:pPr>
            <w:r>
              <w:rPr>
                <w:rFonts w:ascii="Consolas" w:cs="Consolas" w:eastAsia="Consolas" w:hAnsi="Consolas"/>
                <w:sz w:val="20"/>
                <w:szCs w:val="20"/>
              </w:rPr>
              <w:t xml:space="preserve">GET /api/v1/safety/timeseries</w:t>
            </w:r>
          </w:p>
          <w:p>
            <w:pPr>
              <w:spacing w:after="0"/>
            </w:pPr>
            <w:r>
              <w:rPr>
                <w:rFonts w:ascii="Consolas" w:cs="Consolas" w:eastAsia="Consolas" w:hAnsi="Consolas"/>
                <w:sz w:val="20"/>
                <w:szCs w:val="20"/>
              </w:rPr>
              <w:t xml:space="preserve">WS  /api/v1/safety/ws/live</w:t>
            </w:r>
          </w:p>
        </w:tc>
      </w:tr>
    </w:tbl>
    <w:p>
      <w:pPr>
        <w:pStyle w:val="Heading3"/>
        <w:spacing w:after="100" w:before="200"/>
      </w:pPr>
      <w:r>
        <w:t xml:space="preserve">How to use it</w:t>
      </w:r>
    </w:p>
    <w:p>
      <w:pPr>
        <w:pStyle w:val="ListParagraph"/>
        <w:numPr>
          <w:ilvl w:val="0"/>
          <w:numId w:val="16"/>
        </w:numPr>
        <w:spacing w:after="80"/>
      </w:pPr>
      <w:r>
        <w:t xml:space="preserve">Review the regional advisory.</w:t>
      </w:r>
    </w:p>
    <w:p>
      <w:pPr>
        <w:pStyle w:val="ListParagraph"/>
        <w:numPr>
          <w:ilvl w:val="0"/>
          <w:numId w:val="16"/>
        </w:numPr>
        <w:spacing w:after="80"/>
      </w:pPr>
      <w:r>
        <w:t xml:space="preserve">Check safe/unsafe fishing windows.</w:t>
      </w:r>
    </w:p>
    <w:p>
      <w:pPr>
        <w:pStyle w:val="ListParagraph"/>
        <w:numPr>
          <w:ilvl w:val="0"/>
          <w:numId w:val="16"/>
        </w:numPr>
        <w:spacing w:after="80"/>
      </w:pPr>
      <w:r>
        <w:t xml:space="preserve">Review storm tracks and wave/ocean conditions.</w:t>
      </w:r>
    </w:p>
    <w:p>
      <w:pPr>
        <w:pStyle w:val="ListParagraph"/>
        <w:numPr>
          <w:ilvl w:val="0"/>
          <w:numId w:val="16"/>
        </w:numPr>
        <w:spacing w:after="80"/>
      </w:pPr>
      <w:r>
        <w:t xml:space="preserve">Check model trust and the time-series trend.</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Safety Center is decision support — it is not an official emergency warning service.</w:t>
            </w:r>
          </w:p>
        </w:tc>
      </w:tr>
    </w:tbl>
    <w:p>
      <w:pPr>
        <w:pStyle w:val="Heading1"/>
        <w:spacing w:after="200" w:before="400"/>
      </w:pPr>
      <w:r>
        <w:t xml:space="preserve">23. Risk Map</w:t>
      </w:r>
    </w:p>
    <w:p>
      <w:pPr>
        <w:spacing w:after="160"/>
      </w:pPr>
      <w:r>
        <w:t xml:space="preserve">Open Risk Map for a combined view of safety advisories, storms, model trust, alerts, and observation coverage across all regions.</w:t>
      </w:r>
    </w:p>
    <w:p>
      <w:pPr>
        <w:pStyle w:val="ListParagraph"/>
        <w:numPr>
          <w:ilvl w:val="0"/>
          <w:numId w:val="17"/>
        </w:numPr>
        <w:spacing w:after="80"/>
      </w:pPr>
      <w:r>
        <w:t xml:space="preserve">Scan the regional risk markers.</w:t>
      </w:r>
    </w:p>
    <w:p>
      <w:pPr>
        <w:pStyle w:val="ListParagraph"/>
        <w:numPr>
          <w:ilvl w:val="0"/>
          <w:numId w:val="17"/>
        </w:numPr>
        <w:spacing w:after="80"/>
      </w:pPr>
      <w:r>
        <w:t xml:space="preserve">Click a location for its safety details.</w:t>
      </w:r>
    </w:p>
    <w:p>
      <w:pPr>
        <w:pStyle w:val="ListParagraph"/>
        <w:numPr>
          <w:ilvl w:val="0"/>
          <w:numId w:val="17"/>
        </w:numPr>
        <w:spacing w:after="80"/>
      </w:pPr>
      <w:r>
        <w:t xml:space="preserve">Compare trust vs. observation coverage.</w:t>
      </w:r>
    </w:p>
    <w:p>
      <w:pPr>
        <w:pStyle w:val="ListParagraph"/>
        <w:numPr>
          <w:ilvl w:val="0"/>
          <w:numId w:val="17"/>
        </w:numPr>
        <w:spacing w:after="80"/>
      </w:pPr>
      <w:r>
        <w:t xml:space="preserve">Jump to Monitoring or Forensics for deeper analysis.</w:t>
      </w:r>
    </w:p>
    <w:p>
      <w:pPr>
        <w:pStyle w:val="Heading1"/>
        <w:spacing w:after="200" w:before="400"/>
      </w:pPr>
      <w:r>
        <w:t xml:space="preserve">24. Scenario Lab</w:t>
      </w:r>
    </w:p>
    <w:p>
      <w:pPr>
        <w:spacing w:after="160"/>
      </w:pPr>
      <w:r>
        <w:t xml:space="preserve">Open Scenario Lab to test hypothetical changes: wind increase, sea-level rise, more observations, temperature change, coastal hazard shifts, or counterfactual event behavior.</w:t>
      </w:r>
    </w:p>
    <w:p>
      <w:pPr>
        <w:pStyle w:val="ListParagraph"/>
        <w:numPr>
          <w:ilvl w:val="0"/>
          <w:numId w:val="18"/>
        </w:numPr>
        <w:spacing w:after="80"/>
      </w:pPr>
      <w:r>
        <w:t xml:space="preserve">Select a location and scenario type.</w:t>
      </w:r>
    </w:p>
    <w:p>
      <w:pPr>
        <w:pStyle w:val="ListParagraph"/>
        <w:numPr>
          <w:ilvl w:val="0"/>
          <w:numId w:val="18"/>
        </w:numPr>
        <w:spacing w:after="80"/>
      </w:pPr>
      <w:r>
        <w:t xml:space="preserve">Adjust the parameters.</w:t>
      </w:r>
    </w:p>
    <w:p>
      <w:pPr>
        <w:pStyle w:val="ListParagraph"/>
        <w:numPr>
          <w:ilvl w:val="0"/>
          <w:numId w:val="18"/>
        </w:numPr>
        <w:spacing w:after="80"/>
      </w:pPr>
      <w:r>
        <w:t xml:space="preserve">Run it.</w:t>
      </w:r>
    </w:p>
    <w:p>
      <w:pPr>
        <w:pStyle w:val="ListParagraph"/>
        <w:numPr>
          <w:ilvl w:val="0"/>
          <w:numId w:val="18"/>
        </w:numPr>
        <w:spacing w:after="80"/>
      </w:pPr>
      <w:r>
        <w:t xml:space="preserve">Compare baseline vs. projected conditions.</w:t>
      </w:r>
    </w:p>
    <w:p>
      <w:pPr>
        <w:pStyle w:val="ListParagraph"/>
        <w:numPr>
          <w:ilvl w:val="0"/>
          <w:numId w:val="18"/>
        </w:numPr>
        <w:spacing w:after="80"/>
      </w:pPr>
      <w:r>
        <w:t xml:space="preserve">Review the stated limitations and assumptions.</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Outputs are model/heuristic projections, not guaranteed predictions.</w:t>
            </w:r>
          </w:p>
        </w:tc>
      </w:tr>
    </w:tbl>
    <w:p>
      <w:pPr>
        <w:pStyle w:val="Heading1"/>
        <w:spacing w:after="200" w:before="400"/>
      </w:pPr>
      <w:r>
        <w:t xml:space="preserve">25. Reports</w:t>
      </w:r>
    </w:p>
    <w:p>
      <w:pPr>
        <w:spacing w:after="160"/>
      </w:pPr>
      <w:r>
        <w:t xml:space="preserve">Open Risk Report.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GET /api/v1/reports/index</w:t>
            </w:r>
          </w:p>
          <w:p>
            <w:pPr>
              <w:spacing w:after="0"/>
            </w:pPr>
            <w:r>
              <w:rPr>
                <w:rFonts w:ascii="Consolas" w:cs="Consolas" w:eastAsia="Consolas" w:hAnsi="Consolas"/>
                <w:sz w:val="20"/>
                <w:szCs w:val="20"/>
              </w:rPr>
              <w:t xml:space="preserve">GET /api/v1/reports/summary</w:t>
            </w:r>
          </w:p>
          <w:p>
            <w:pPr>
              <w:spacing w:after="0"/>
            </w:pPr>
            <w:r>
              <w:rPr>
                <w:rFonts w:ascii="Consolas" w:cs="Consolas" w:eastAsia="Consolas" w:hAnsi="Consolas"/>
                <w:sz w:val="20"/>
                <w:szCs w:val="20"/>
              </w:rPr>
              <w:t xml:space="preserve">GET /api/v1/reports/csv</w:t>
            </w:r>
          </w:p>
        </w:tc>
      </w:tr>
    </w:tbl>
    <w:p>
      <w:pPr>
        <w:spacing w:after="160"/>
      </w:pPr>
      <w:r>
        <w:t xml:space="preserve">Includes: national risk index, regional risk ranking, executive summary, active event summary, model confidence, observation status, and CSV export.</w:t>
      </w:r>
    </w:p>
    <w:p>
      <w:pPr>
        <w:spacing w:after="160"/>
      </w:pPr>
      <w:r>
        <w:t xml:space="preserve">Exporting data: use the CSV export control — handy for external analysis, presentations, research, or audits.</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Always check whether each row is labeled real, historical, simulated, or model-derived before using it externally.</w:t>
            </w:r>
          </w:p>
        </w:tc>
      </w:tr>
    </w:tbl>
    <w:p>
      <w:pPr>
        <w:pStyle w:val="Heading1"/>
        <w:spacing w:after="200" w:before="400"/>
      </w:pPr>
      <w:r>
        <w:t xml:space="preserve">26. Story Mode (Presenting Findings)</w:t>
      </w:r>
    </w:p>
    <w:p>
      <w:pPr>
        <w:spacing w:after="160"/>
      </w:pPr>
      <w:r>
        <w:t xml:space="preserve">Open Story Mode to present the system's analysis as a guided narrative — useful for walking someone through a detected event, a model disagreement, a TIDE recommendation, or a decision replay.</w:t>
      </w:r>
    </w:p>
    <w:p>
      <w:pPr>
        <w:spacing w:after="160"/>
      </w:pPr>
      <w:r>
        <w:t xml:space="preserve">Recommended sequence: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Mission Control → Digital Twin → Anomaly Intel → Forensics →</w:t>
            </w:r>
          </w:p>
          <w:p>
            <w:pPr>
              <w:spacing w:after="0"/>
            </w:pPr>
            <w:r>
              <w:rPr>
                <w:rFonts w:ascii="Consolas" w:cs="Consolas" w:eastAsia="Consolas" w:hAnsi="Consolas"/>
                <w:sz w:val="20"/>
                <w:szCs w:val="20"/>
              </w:rPr>
              <w:t xml:space="preserve">TIDE → What-If → Decision Replay → Validation → Copilot</w:t>
            </w:r>
          </w:p>
        </w:tc>
      </w:tr>
    </w:tbl>
    <w:p>
      <w:pPr>
        <w:pStyle w:val="Heading1"/>
        <w:spacing w:after="200" w:before="400"/>
      </w:pPr>
      <w:r>
        <w:t xml:space="preserve">27. Understanding Data Labels (Real vs. Simulated)</w:t>
      </w:r>
    </w:p>
    <w:p>
      <w:pPr>
        <w:spacing w:after="160"/>
      </w:pPr>
      <w:r>
        <w:t xml:space="preserve">Always check the trust label before acting on a result: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DCE6F1" w:color="auto" w:val="clear"/>
            <w:tcMar>
              <w:top w:type="dxa" w:w="80"/>
              <w:left w:type="dxa" w:w="120"/>
              <w:bottom w:type="dxa" w:w="80"/>
              <w:right w:type="dxa" w:w="120"/>
            </w:tcMar>
          </w:tcPr>
          <w:p>
            <w:r>
              <w:rPr>
                <w:b/>
                <w:bCs/>
                <w:sz w:val="20"/>
                <w:szCs w:val="20"/>
              </w:rPr>
              <w:t xml:space="preserve">Label</w:t>
            </w:r>
          </w:p>
        </w:tc>
        <w:tc>
          <w:tcPr>
            <w:tcW w:type="dxa" w:w="5800"/>
            <w:shd w:fill="DCE6F1" w:color="auto" w:val="clear"/>
            <w:tcMar>
              <w:top w:type="dxa" w:w="80"/>
              <w:left w:type="dxa" w:w="120"/>
              <w:bottom w:type="dxa" w:w="80"/>
              <w:right w:type="dxa" w:w="120"/>
            </w:tcMar>
          </w:tcPr>
          <w:p>
            <w:r>
              <w:rPr>
                <w:b/>
                <w:bCs/>
                <w:sz w:val="20"/>
                <w:szCs w:val="20"/>
              </w:rPr>
              <w:t xml:space="preserve">Meaning</w:t>
            </w:r>
          </w:p>
        </w:tc>
      </w:tr>
      <w:tr>
        <w:tc>
          <w:tcPr>
            <w:tcW w:type="dxa" w:w="3200"/>
            <w:tcMar>
              <w:top w:type="dxa" w:w="80"/>
              <w:left w:type="dxa" w:w="120"/>
              <w:bottom w:type="dxa" w:w="80"/>
              <w:right w:type="dxa" w:w="120"/>
            </w:tcMar>
          </w:tcPr>
          <w:p>
            <w:r>
              <w:rPr>
                <w:sz w:val="20"/>
                <w:szCs w:val="20"/>
              </w:rPr>
              <w:t xml:space="preserve">REAL</w:t>
            </w:r>
          </w:p>
        </w:tc>
        <w:tc>
          <w:tcPr>
            <w:tcW w:type="dxa" w:w="5800"/>
            <w:tcMar>
              <w:top w:type="dxa" w:w="80"/>
              <w:left w:type="dxa" w:w="120"/>
              <w:bottom w:type="dxa" w:w="80"/>
              <w:right w:type="dxa" w:w="120"/>
            </w:tcMar>
          </w:tcPr>
          <w:p>
            <w:r>
              <w:rPr>
                <w:sz w:val="20"/>
                <w:szCs w:val="20"/>
              </w:rPr>
              <w:t xml:space="preserve">A genuine observation from a supported source</w:t>
            </w:r>
          </w:p>
        </w:tc>
      </w:tr>
      <w:tr>
        <w:tc>
          <w:tcPr>
            <w:tcW w:type="dxa" w:w="3200"/>
            <w:tcMar>
              <w:top w:type="dxa" w:w="80"/>
              <w:left w:type="dxa" w:w="120"/>
              <w:bottom w:type="dxa" w:w="80"/>
              <w:right w:type="dxa" w:w="120"/>
            </w:tcMar>
          </w:tcPr>
          <w:p>
            <w:r>
              <w:rPr>
                <w:sz w:val="20"/>
                <w:szCs w:val="20"/>
              </w:rPr>
              <w:t xml:space="preserve">HISTORICAL</w:t>
            </w:r>
          </w:p>
        </w:tc>
        <w:tc>
          <w:tcPr>
            <w:tcW w:type="dxa" w:w="5800"/>
            <w:tcMar>
              <w:top w:type="dxa" w:w="80"/>
              <w:left w:type="dxa" w:w="120"/>
              <w:bottom w:type="dxa" w:w="80"/>
              <w:right w:type="dxa" w:w="120"/>
            </w:tcMar>
          </w:tcPr>
          <w:p>
            <w:r>
              <w:rPr>
                <w:sz w:val="20"/>
                <w:szCs w:val="20"/>
              </w:rPr>
              <w:t xml:space="preserve">An older or cached real observation</w:t>
            </w:r>
          </w:p>
        </w:tc>
      </w:tr>
      <w:tr>
        <w:tc>
          <w:tcPr>
            <w:tcW w:type="dxa" w:w="3200"/>
            <w:tcMar>
              <w:top w:type="dxa" w:w="80"/>
              <w:left w:type="dxa" w:w="120"/>
              <w:bottom w:type="dxa" w:w="80"/>
              <w:right w:type="dxa" w:w="120"/>
            </w:tcMar>
          </w:tcPr>
          <w:p>
            <w:r>
              <w:rPr>
                <w:sz w:val="20"/>
                <w:szCs w:val="20"/>
              </w:rPr>
              <w:t xml:space="preserve">MODEL_DERIVED</w:t>
            </w:r>
          </w:p>
        </w:tc>
        <w:tc>
          <w:tcPr>
            <w:tcW w:type="dxa" w:w="5800"/>
            <w:tcMar>
              <w:top w:type="dxa" w:w="80"/>
              <w:left w:type="dxa" w:w="120"/>
              <w:bottom w:type="dxa" w:w="80"/>
              <w:right w:type="dxa" w:w="120"/>
            </w:tcMar>
          </w:tcPr>
          <w:p>
            <w:r>
              <w:rPr>
                <w:sz w:val="20"/>
                <w:szCs w:val="20"/>
              </w:rPr>
              <w:t xml:space="preserve">Generated by a model or heuristic (e.g., a typical TIDE candidate)</w:t>
            </w:r>
          </w:p>
        </w:tc>
      </w:tr>
      <w:tr>
        <w:tc>
          <w:tcPr>
            <w:tcW w:type="dxa" w:w="3200"/>
            <w:tcMar>
              <w:top w:type="dxa" w:w="80"/>
              <w:left w:type="dxa" w:w="120"/>
              <w:bottom w:type="dxa" w:w="80"/>
              <w:right w:type="dxa" w:w="120"/>
            </w:tcMar>
          </w:tcPr>
          <w:p>
            <w:r>
              <w:rPr>
                <w:sz w:val="20"/>
                <w:szCs w:val="20"/>
              </w:rPr>
              <w:t xml:space="preserve">SIMULATED</w:t>
            </w:r>
          </w:p>
        </w:tc>
        <w:tc>
          <w:tcPr>
            <w:tcW w:type="dxa" w:w="5800"/>
            <w:tcMar>
              <w:top w:type="dxa" w:w="80"/>
              <w:left w:type="dxa" w:w="120"/>
              <w:bottom w:type="dxa" w:w="80"/>
              <w:right w:type="dxa" w:w="120"/>
            </w:tcMar>
          </w:tcPr>
          <w:p>
            <w:r>
              <w:rPr>
                <w:sz w:val="20"/>
                <w:szCs w:val="20"/>
              </w:rPr>
              <w:t xml:space="preserve">Generated for a what-if or benchmark test</w:t>
            </w:r>
          </w:p>
        </w:tc>
      </w:tr>
      <w:tr>
        <w:tc>
          <w:tcPr>
            <w:tcW w:type="dxa" w:w="3200"/>
            <w:tcMar>
              <w:top w:type="dxa" w:w="80"/>
              <w:left w:type="dxa" w:w="120"/>
              <w:bottom w:type="dxa" w:w="80"/>
              <w:right w:type="dxa" w:w="120"/>
            </w:tcMar>
          </w:tcPr>
          <w:p>
            <w:r>
              <w:rPr>
                <w:sz w:val="20"/>
                <w:szCs w:val="20"/>
              </w:rPr>
              <w:t xml:space="preserve">SYNTHETIC</w:t>
            </w:r>
          </w:p>
        </w:tc>
        <w:tc>
          <w:tcPr>
            <w:tcW w:type="dxa" w:w="5800"/>
            <w:tcMar>
              <w:top w:type="dxa" w:w="80"/>
              <w:left w:type="dxa" w:w="120"/>
              <w:bottom w:type="dxa" w:w="80"/>
              <w:right w:type="dxa" w:w="120"/>
            </w:tcMar>
          </w:tcPr>
          <w:p>
            <w:r>
              <w:rPr>
                <w:sz w:val="20"/>
                <w:szCs w:val="20"/>
              </w:rPr>
              <w:t xml:space="preserve">Artificial data made for demonstration purposes</w:t>
            </w:r>
          </w:p>
        </w:tc>
      </w:tr>
    </w:tbl>
    <w:p>
      <w:pPr>
        <w:spacing w:after="100"/>
      </w:pPr>
    </w:p>
    <w:p>
      <w:pPr>
        <w:spacing w:after="160"/>
      </w:pPr>
      <w:r>
        <w:t xml:space="preserve">Quick reference:</w:t>
      </w:r>
    </w:p>
    <w:p>
      <w:pPr>
        <w:pStyle w:val="ListParagraph"/>
        <w:numPr>
          <w:ilvl w:val="0"/>
          <w:numId w:val="1"/>
        </w:numPr>
        <w:spacing w:after="80"/>
      </w:pPr>
      <w:r>
        <w:t xml:space="preserve">A TIDE candidate = MODEL_DERIVED</w:t>
      </w:r>
    </w:p>
    <w:p>
      <w:pPr>
        <w:pStyle w:val="ListParagraph"/>
        <w:numPr>
          <w:ilvl w:val="0"/>
          <w:numId w:val="1"/>
        </w:numPr>
        <w:spacing w:after="80"/>
      </w:pPr>
      <w:r>
        <w:t xml:space="preserve">A what-if result = SIMULATED</w:t>
      </w:r>
    </w:p>
    <w:p>
      <w:pPr>
        <w:pStyle w:val="ListParagraph"/>
        <w:numPr>
          <w:ilvl w:val="0"/>
          <w:numId w:val="1"/>
        </w:numPr>
        <w:spacing w:after="80"/>
      </w:pPr>
      <w:r>
        <w:t xml:space="preserve">A demo row = SIMULATED / SYNTHETIC</w:t>
      </w:r>
    </w:p>
    <w:tbl>
      <w:tblPr>
        <w:tblW w:type="dxa" w:w="9000"/>
        <w:tblBorders>
          <w:top w:val="single" w:color="F0B429" w:sz="2"/>
          <w:left w:val="single" w:color="F0B429" w:sz="12"/>
          <w:bottom w:val="single" w:color="F0B429" w:sz="2"/>
          <w:right w:val="single" w:color="F0B429" w:sz="2"/>
          <w:insideH w:val="single" w:color="auto" w:sz="4"/>
          <w:insideV w:val="single" w:color="auto" w:sz="4"/>
        </w:tblBorders>
      </w:tblPr>
      <w:tblGrid>
        <w:gridCol w:w="9000"/>
      </w:tblGrid>
      <w:tr>
        <w:tc>
          <w:tcPr>
            <w:shd w:fill="FFF8E1" w:color="auto" w:val="clear"/>
            <w:tcMar>
              <w:top w:type="dxa" w:w="120"/>
              <w:left w:type="dxa" w:w="200"/>
              <w:bottom w:type="dxa" w:w="120"/>
              <w:right w:type="dxa" w:w="150"/>
            </w:tcMar>
          </w:tcPr>
          <w:p>
            <w:r>
              <w:rPr>
                <w:i/>
                <w:iCs/>
              </w:rPr>
              <w:t xml:space="preserve">Never treat simulated or synthetic rows as real physical observations.</w:t>
            </w:r>
          </w:p>
        </w:tc>
      </w:tr>
    </w:tbl>
    <w:p>
      <w:pPr>
        <w:pStyle w:val="Heading1"/>
        <w:spacing w:after="200" w:before="400"/>
      </w:pPr>
      <w:r>
        <w:t xml:space="preserve">28. Suggested Daily Workflow</w:t>
      </w:r>
    </w:p>
    <w:p>
      <w:pPr>
        <w:pStyle w:val="ListParagraph"/>
        <w:numPr>
          <w:ilvl w:val="0"/>
          <w:numId w:val="19"/>
        </w:numPr>
        <w:spacing w:after="80"/>
      </w:pPr>
      <w:r>
        <w:t xml:space="preserve">Open Mission Control and confirm system status.</w:t>
      </w:r>
    </w:p>
    <w:p>
      <w:pPr>
        <w:pStyle w:val="ListParagraph"/>
        <w:numPr>
          <w:ilvl w:val="0"/>
          <w:numId w:val="19"/>
        </w:numPr>
        <w:spacing w:after="80"/>
      </w:pPr>
      <w:r>
        <w:t xml:space="preserve">Check active alerts and observation freshness.</w:t>
      </w:r>
    </w:p>
    <w:p>
      <w:pPr>
        <w:pStyle w:val="ListParagraph"/>
        <w:numPr>
          <w:ilvl w:val="0"/>
          <w:numId w:val="19"/>
        </w:numPr>
        <w:spacing w:after="80"/>
      </w:pPr>
      <w:r>
        <w:t xml:space="preserve">Open Digital Twin — inspect high-risk or uncertain regions.</w:t>
      </w:r>
    </w:p>
    <w:p>
      <w:pPr>
        <w:pStyle w:val="ListParagraph"/>
        <w:numPr>
          <w:ilvl w:val="0"/>
          <w:numId w:val="19"/>
        </w:numPr>
        <w:spacing w:after="80"/>
      </w:pPr>
      <w:r>
        <w:t xml:space="preserve">Open Anomaly Intel and select important events.</w:t>
      </w:r>
    </w:p>
    <w:p>
      <w:pPr>
        <w:pStyle w:val="ListParagraph"/>
        <w:numPr>
          <w:ilvl w:val="0"/>
          <w:numId w:val="19"/>
        </w:numPr>
        <w:spacing w:after="80"/>
      </w:pPr>
      <w:r>
        <w:t xml:space="preserve">Investigate them in Forensics; review Event DNA.</w:t>
      </w:r>
    </w:p>
    <w:p>
      <w:pPr>
        <w:pStyle w:val="ListParagraph"/>
        <w:numPr>
          <w:ilvl w:val="0"/>
          <w:numId w:val="19"/>
        </w:numPr>
        <w:spacing w:after="80"/>
      </w:pPr>
      <w:r>
        <w:t xml:space="preserve">Open TIDE Command Center — review candidate rankings, evidence, and confidence.</w:t>
      </w:r>
    </w:p>
    <w:p>
      <w:pPr>
        <w:pStyle w:val="ListParagraph"/>
        <w:numPr>
          <w:ilvl w:val="0"/>
          <w:numId w:val="19"/>
        </w:numPr>
        <w:spacing w:after="80"/>
      </w:pPr>
      <w:r>
        <w:t xml:space="preserve">Run a What-If simulation if needed.</w:t>
      </w:r>
    </w:p>
    <w:p>
      <w:pPr>
        <w:pStyle w:val="ListParagraph"/>
        <w:numPr>
          <w:ilvl w:val="0"/>
          <w:numId w:val="19"/>
        </w:numPr>
        <w:spacing w:after="80"/>
      </w:pPr>
      <w:r>
        <w:t xml:space="preserve">Review Decision Replay.</w:t>
      </w:r>
    </w:p>
    <w:p>
      <w:pPr>
        <w:pStyle w:val="ListParagraph"/>
        <w:numPr>
          <w:ilvl w:val="0"/>
          <w:numId w:val="19"/>
        </w:numPr>
        <w:spacing w:after="80"/>
      </w:pPr>
      <w:r>
        <w:t xml:space="preserve">Check Validation.</w:t>
      </w:r>
    </w:p>
    <w:p>
      <w:pPr>
        <w:pStyle w:val="ListParagraph"/>
        <w:numPr>
          <w:ilvl w:val="0"/>
          <w:numId w:val="19"/>
        </w:numPr>
        <w:spacing w:after="80"/>
      </w:pPr>
      <w:r>
        <w:t xml:space="preserve">Ask Copilot for a summary.</w:t>
      </w:r>
    </w:p>
    <w:p>
      <w:pPr>
        <w:pStyle w:val="ListParagraph"/>
        <w:numPr>
          <w:ilvl w:val="0"/>
          <w:numId w:val="19"/>
        </w:numPr>
        <w:spacing w:after="80"/>
      </w:pPr>
      <w:r>
        <w:t xml:space="preserve">Export a report if needed.</w:t>
      </w:r>
    </w:p>
    <w:p>
      <w:pPr>
        <w:pStyle w:val="Heading1"/>
        <w:spacing w:after="200" w:before="400"/>
      </w:pPr>
      <w:r>
        <w:t xml:space="preserve">29. Suggested Demo Script</w:t>
      </w:r>
    </w:p>
    <w:p>
      <w:pPr>
        <w:pStyle w:val="ListParagraph"/>
        <w:numPr>
          <w:ilvl w:val="0"/>
          <w:numId w:val="20"/>
        </w:numPr>
        <w:spacing w:after="80"/>
      </w:pPr>
      <w:r>
        <w:t xml:space="preserve">Start the app; confirm backend and database are up.</w:t>
      </w:r>
    </w:p>
    <w:p>
      <w:pPr>
        <w:pStyle w:val="ListParagraph"/>
        <w:numPr>
          <w:ilvl w:val="0"/>
          <w:numId w:val="20"/>
        </w:numPr>
        <w:spacing w:after="80"/>
      </w:pPr>
      <w:r>
        <w:t xml:space="preserve">Click START TIDE DEMO.</w:t>
      </w:r>
    </w:p>
    <w:p>
      <w:pPr>
        <w:pStyle w:val="ListParagraph"/>
        <w:numPr>
          <w:ilvl w:val="0"/>
          <w:numId w:val="20"/>
        </w:numPr>
        <w:spacing w:after="80"/>
      </w:pPr>
      <w:r>
        <w:t xml:space="preserve">Seed demo data if needed.</w:t>
      </w:r>
    </w:p>
    <w:p>
      <w:pPr>
        <w:pStyle w:val="ListParagraph"/>
        <w:numPr>
          <w:ilvl w:val="0"/>
          <w:numId w:val="20"/>
        </w:numPr>
        <w:spacing w:after="80"/>
      </w:pPr>
      <w:r>
        <w:t xml:space="preserve">Open Anomaly Intel → select the demo event.</w:t>
      </w:r>
    </w:p>
    <w:p>
      <w:pPr>
        <w:pStyle w:val="ListParagraph"/>
        <w:numPr>
          <w:ilvl w:val="0"/>
          <w:numId w:val="20"/>
        </w:numPr>
        <w:spacing w:after="80"/>
      </w:pPr>
      <w:r>
        <w:t xml:space="preserve">Open Ocean Forensics → show Event DNA.</w:t>
      </w:r>
    </w:p>
    <w:p>
      <w:pPr>
        <w:pStyle w:val="ListParagraph"/>
        <w:numPr>
          <w:ilvl w:val="0"/>
          <w:numId w:val="20"/>
        </w:numPr>
        <w:spacing w:after="80"/>
      </w:pPr>
      <w:r>
        <w:t xml:space="preserve">Open TIDE → show candidate ranking → open Evidence.</w:t>
      </w:r>
    </w:p>
    <w:p>
      <w:pPr>
        <w:pStyle w:val="ListParagraph"/>
        <w:numPr>
          <w:ilvl w:val="0"/>
          <w:numId w:val="20"/>
        </w:numPr>
        <w:spacing w:after="80"/>
      </w:pPr>
      <w:r>
        <w:t xml:space="preserve">Run What-If → show before/after decision state.</w:t>
      </w:r>
    </w:p>
    <w:p>
      <w:pPr>
        <w:pStyle w:val="ListParagraph"/>
        <w:numPr>
          <w:ilvl w:val="0"/>
          <w:numId w:val="20"/>
        </w:numPr>
        <w:spacing w:after="80"/>
      </w:pPr>
      <w:r>
        <w:t xml:space="preserve">Open Decision Replay, then TIDE Validation.</w:t>
      </w:r>
    </w:p>
    <w:p>
      <w:pPr>
        <w:pStyle w:val="ListParagraph"/>
        <w:numPr>
          <w:ilvl w:val="0"/>
          <w:numId w:val="20"/>
        </w:numPr>
        <w:spacing w:after="80"/>
      </w:pPr>
      <w:r>
        <w:t xml:space="preserve">Ask Copilot: “Why did TIDE recommend this location?”</w:t>
      </w:r>
    </w:p>
    <w:p>
      <w:pPr>
        <w:pStyle w:val="ListParagraph"/>
        <w:numPr>
          <w:ilvl w:val="0"/>
          <w:numId w:val="20"/>
        </w:numPr>
        <w:spacing w:after="80"/>
      </w:pPr>
      <w:r>
        <w:t xml:space="preserve">Explain to your audience which values are real vs. simulated.</w:t>
      </w:r>
    </w:p>
    <w:p>
      <w:pPr>
        <w:pStyle w:val="Heading1"/>
        <w:spacing w:after="200" w:before="400"/>
      </w:pPr>
      <w:r>
        <w:t xml:space="preserve">30. Troubleshooting</w:t>
      </w:r>
    </w:p>
    <w:p>
      <w:pPr>
        <w:pStyle w:val="Heading3"/>
        <w:spacing w:after="100" w:before="200"/>
      </w:pPr>
      <w:r>
        <w:t xml:space="preserve">Frontend opens but data is unavailable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Invoke-WebRequest http://127.0.0.1:8000/api/v1/health</w:t>
            </w:r>
          </w:p>
        </w:tc>
      </w:tr>
    </w:tbl>
    <w:p>
      <w:pPr>
        <w:spacing w:after="160"/>
      </w:pPr>
      <w:r>
        <w:t xml:space="preserve">If using Docker: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docker compose ps</w:t>
            </w:r>
          </w:p>
          <w:p>
            <w:pPr>
              <w:spacing w:after="0"/>
            </w:pPr>
            <w:r>
              <w:rPr>
                <w:rFonts w:ascii="Consolas" w:cs="Consolas" w:eastAsia="Consolas" w:hAnsi="Consolas"/>
                <w:sz w:val="20"/>
                <w:szCs w:val="20"/>
              </w:rPr>
              <w:t xml:space="preserve">docker compose logs backend</w:t>
            </w:r>
          </w:p>
        </w:tc>
      </w:tr>
    </w:tbl>
    <w:p>
      <w:pPr>
        <w:pStyle w:val="Heading3"/>
        <w:spacing w:after="100" w:before="200"/>
      </w:pPr>
      <w:r>
        <w:t xml:space="preserve">Backend can't connect to the database</w:t>
      </w:r>
    </w:p>
    <w:p>
      <w:pPr>
        <w:spacing w:after="160"/>
      </w:pPr>
      <w:r>
        <w:t xml:space="preserve">Check that:</w:t>
      </w:r>
    </w:p>
    <w:p>
      <w:pPr>
        <w:pStyle w:val="ListParagraph"/>
        <w:numPr>
          <w:ilvl w:val="0"/>
          <w:numId w:val="1"/>
        </w:numPr>
        <w:spacing w:after="80"/>
      </w:pPr>
      <w:r>
        <w:t xml:space="preserve">PostgreSQL is running with PostGIS enabled</w:t>
      </w:r>
    </w:p>
    <w:p>
      <w:pPr>
        <w:pStyle w:val="ListParagraph"/>
        <w:numPr>
          <w:ilvl w:val="0"/>
          <w:numId w:val="1"/>
        </w:numPr>
        <w:spacing w:after="80"/>
      </w:pPr>
      <w:r>
        <w:t xml:space="preserve">DATABASE_URL is set correctly</w:t>
      </w:r>
    </w:p>
    <w:p>
      <w:pPr>
        <w:pStyle w:val="ListParagraph"/>
        <w:numPr>
          <w:ilvl w:val="0"/>
          <w:numId w:val="1"/>
        </w:numPr>
        <w:spacing w:after="80"/>
      </w:pPr>
      <w:r>
        <w:t xml:space="preserve">Docker's database health check is passing</w:t>
      </w:r>
    </w:p>
    <w:p>
      <w:pPr>
        <w:pStyle w:val="ListParagraph"/>
        <w:numPr>
          <w:ilvl w:val="0"/>
          <w:numId w:val="1"/>
        </w:numPr>
        <w:spacing w:after="80"/>
      </w:pPr>
      <w:r>
        <w:t xml:space="preserve">Port 5433 isn't blocked</w:t>
      </w:r>
    </w:p>
    <w:p>
      <w:pPr>
        <w:pStyle w:val="Heading3"/>
        <w:spacing w:after="100" w:before="200"/>
      </w:pPr>
      <w:r>
        <w:t xml:space="preserve">Cesium globe won't load</w:t>
      </w:r>
    </w:p>
    <w:p>
      <w:pPr>
        <w:spacing w:after="160"/>
      </w:pPr>
      <w:r>
        <w:t xml:space="preserve">Check:</w:t>
      </w:r>
    </w:p>
    <w:p>
      <w:pPr>
        <w:pStyle w:val="ListParagraph"/>
        <w:numPr>
          <w:ilvl w:val="0"/>
          <w:numId w:val="1"/>
        </w:numPr>
        <w:spacing w:after="80"/>
      </w:pPr>
      <w:r>
        <w:t xml:space="preserve">Frontend dependencies are installed</w:t>
      </w:r>
    </w:p>
    <w:p>
      <w:pPr>
        <w:pStyle w:val="ListParagraph"/>
        <w:numPr>
          <w:ilvl w:val="0"/>
          <w:numId w:val="1"/>
        </w:numPr>
        <w:spacing w:after="80"/>
      </w:pPr>
      <w:r>
        <w:t xml:space="preserve">Cesium assets were copied during the build</w:t>
      </w:r>
    </w:p>
    <w:p>
      <w:pPr>
        <w:pStyle w:val="ListParagraph"/>
        <w:numPr>
          <w:ilvl w:val="0"/>
          <w:numId w:val="1"/>
        </w:numPr>
        <w:spacing w:after="80"/>
      </w:pPr>
      <w:r>
        <w:t xml:space="preserve">Browser console for errors</w:t>
      </w:r>
    </w:p>
    <w:p>
      <w:pPr>
        <w:pStyle w:val="ListParagraph"/>
        <w:numPr>
          <w:ilvl w:val="0"/>
          <w:numId w:val="1"/>
        </w:numPr>
        <w:spacing w:after="80"/>
      </w:pPr>
      <w:r>
        <w:t xml:space="preserve">Whether CESIUM_ION_TOKEN is set (optional — base globe works without it, but some terrain/imagery may be limited)</w:t>
      </w:r>
    </w:p>
    <w:p>
      <w:pPr>
        <w:pStyle w:val="Heading3"/>
        <w:spacing w:after="100" w:before="200"/>
      </w:pPr>
      <w:r>
        <w:t xml:space="preserve">Demo event unavailable</w:t>
      </w:r>
    </w:p>
    <w:p>
      <w:pPr>
        <w:spacing w:after="160"/>
      </w:pPr>
      <w:r>
        <w:t xml:space="preserve">Open the Demo Guide → click Seed demonstration data → refresh the event or TIDE page.</w:t>
      </w:r>
    </w:p>
    <w:p>
      <w:pPr>
        <w:pStyle w:val="Heading3"/>
        <w:spacing w:after="100" w:before="200"/>
      </w:pPr>
      <w:r>
        <w:t xml:space="preserve">TIDE shows no useful candidates</w:t>
      </w:r>
    </w:p>
    <w:p>
      <w:pPr>
        <w:spacing w:after="160"/>
      </w:pPr>
      <w:r>
        <w:t xml:space="preserve">Possible causes: no active events, insufficient observations, all candidate values are zero, data gaps unavailable, or a degenerate candidate pool. Check TIDE Validation for data-status messages.</w:t>
      </w:r>
    </w:p>
    <w:p>
      <w:pPr>
        <w:pStyle w:val="Heading3"/>
        <w:spacing w:after="100" w:before="200"/>
      </w:pPr>
      <w:r>
        <w:t xml:space="preserve">Copilot doesn't answer</w:t>
      </w:r>
    </w:p>
    <w:p>
      <w:pPr>
        <w:spacing w:after="160"/>
      </w:pPr>
      <w:r>
        <w:t xml:space="preserve">Check that the backend is running, the database is connected, the location you asked about exists, and the required variable data is available. Try a more specific question, e.g., “What is the current temperature at Goa?”</w:t>
      </w:r>
    </w:p>
    <w:p>
      <w:pPr>
        <w:pStyle w:val="Heading3"/>
        <w:spacing w:after="100" w:before="200"/>
      </w:pPr>
      <w:r>
        <w:t xml:space="preserve">Frontend build fails</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cd "C:\Project 2.0\frontend"</w:t>
            </w:r>
          </w:p>
          <w:p>
            <w:pPr>
              <w:spacing w:after="0"/>
            </w:pPr>
            <w:r>
              <w:rPr>
                <w:rFonts w:ascii="Consolas" w:cs="Consolas" w:eastAsia="Consolas" w:hAnsi="Consolas"/>
                <w:sz w:val="20"/>
                <w:szCs w:val="20"/>
              </w:rPr>
              <w:t xml:space="preserve">npm ci</w:t>
            </w:r>
          </w:p>
          <w:p>
            <w:pPr>
              <w:spacing w:after="0"/>
            </w:pPr>
            <w:r>
              <w:rPr>
                <w:rFonts w:ascii="Consolas" w:cs="Consolas" w:eastAsia="Consolas" w:hAnsi="Consolas"/>
                <w:sz w:val="20"/>
                <w:szCs w:val="20"/>
              </w:rPr>
              <w:t xml:space="preserve">npm run build</w:t>
            </w:r>
          </w:p>
        </w:tc>
      </w:tr>
    </w:tbl>
    <w:p>
      <w:pPr>
        <w:spacing w:after="160"/>
      </w:pPr>
      <w:r>
        <w:t xml:space="preserve">Type-check separately: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npx tsc -b</w:t>
            </w:r>
          </w:p>
        </w:tc>
      </w:tr>
    </w:tbl>
    <w:p>
      <w:pPr>
        <w:spacing w:after="160"/>
      </w:pPr>
      <w:r>
        <w:t xml:space="preserve">Lint separately:</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npx oxlint</w:t>
            </w:r>
          </w:p>
        </w:tc>
      </w:tr>
    </w:tbl>
    <w:p>
      <w:pPr>
        <w:pStyle w:val="Heading1"/>
        <w:spacing w:after="200" w:before="400"/>
      </w:pPr>
      <w:r>
        <w:t xml:space="preserve">31. API Reference</w:t>
      </w:r>
    </w:p>
    <w:p>
      <w:pPr>
        <w:spacing w:after="160"/>
      </w:pPr>
      <w:r>
        <w:t xml:space="preserve">Interactive API docs are available at:</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2F2F2" w:color="auto" w:val="clear"/>
            <w:tcMar>
              <w:top w:type="dxa" w:w="100"/>
              <w:left w:type="dxa" w:w="150"/>
              <w:bottom w:type="dxa" w:w="100"/>
              <w:right w:type="dxa" w:w="150"/>
            </w:tcMar>
          </w:tcPr>
          <w:p>
            <w:pPr>
              <w:spacing w:after="0"/>
            </w:pPr>
            <w:r>
              <w:rPr>
                <w:rFonts w:ascii="Consolas" w:cs="Consolas" w:eastAsia="Consolas" w:hAnsi="Consolas"/>
                <w:sz w:val="20"/>
                <w:szCs w:val="20"/>
              </w:rPr>
              <w:t xml:space="preserve">http://localhost:8000/docs</w:t>
            </w:r>
          </w:p>
        </w:tc>
      </w:tr>
    </w:tbl>
    <w:p>
      <w:pPr>
        <w:spacing w:after="160"/>
      </w:pPr>
      <w:r>
        <w:t xml:space="preserve">Use it to expand an endpoint, click Try it out, enter parameters, run the request, and inspect the response.</w:t>
      </w:r>
    </w:p>
    <w:p>
      <w:pPr>
        <w:spacing w:after="160"/>
      </w:pPr>
      <w:r>
        <w:t xml:space="preserve">Additional reference material:</w:t>
      </w:r>
    </w:p>
    <w:p>
      <w:pPr>
        <w:pStyle w:val="ListParagraph"/>
        <w:numPr>
          <w:ilvl w:val="0"/>
          <w:numId w:val="1"/>
        </w:numPr>
        <w:spacing w:after="80"/>
      </w:pPr>
      <w:r>
        <w:t xml:space="preserve">ENDPOINTS.md</w:t>
      </w:r>
    </w:p>
    <w:p>
      <w:pPr>
        <w:pStyle w:val="ListParagraph"/>
        <w:numPr>
          <w:ilvl w:val="0"/>
          <w:numId w:val="1"/>
        </w:numPr>
        <w:spacing w:after="80"/>
      </w:pPr>
      <w:r>
        <w:t xml:space="preserve">API.md</w:t>
      </w:r>
    </w:p>
    <w:p>
      <w:pPr>
        <w:pStyle w:val="Heading1"/>
        <w:spacing w:after="200" w:before="400"/>
      </w:pPr>
      <w:r>
        <w:t xml:space="preserve">32. What TidalTwin Is — and Isn't</w:t>
      </w:r>
    </w:p>
    <w:p>
      <w:pPr>
        <w:spacing w:after="160"/>
      </w:pPr>
      <w:r>
        <w:t xml:space="preserve">TidalTwin is a decision-support system. It is not:</w:t>
      </w:r>
    </w:p>
    <w:p>
      <w:pPr>
        <w:pStyle w:val="ListParagraph"/>
        <w:numPr>
          <w:ilvl w:val="0"/>
          <w:numId w:val="1"/>
        </w:numPr>
        <w:spacing w:after="80"/>
      </w:pPr>
      <w:r>
        <w:t xml:space="preserve">An official emergency warning system</w:t>
      </w:r>
    </w:p>
    <w:p>
      <w:pPr>
        <w:pStyle w:val="ListParagraph"/>
        <w:numPr>
          <w:ilvl w:val="0"/>
          <w:numId w:val="1"/>
        </w:numPr>
        <w:spacing w:after="80"/>
      </w:pPr>
      <w:r>
        <w:t xml:space="preserve">A fully autonomous scientific system</w:t>
      </w:r>
    </w:p>
    <w:p>
      <w:pPr>
        <w:pStyle w:val="ListParagraph"/>
        <w:numPr>
          <w:ilvl w:val="0"/>
          <w:numId w:val="1"/>
        </w:numPr>
        <w:spacing w:after="80"/>
      </w:pPr>
      <w:r>
        <w:t xml:space="preserve">A calibrated probabilistic forecast</w:t>
      </w:r>
    </w:p>
    <w:p>
      <w:pPr>
        <w:pStyle w:val="ListParagraph"/>
        <w:numPr>
          <w:ilvl w:val="0"/>
          <w:numId w:val="1"/>
        </w:numPr>
        <w:spacing w:after="80"/>
      </w:pPr>
      <w:r>
        <w:t xml:space="preserve">A validated optimal-control system</w:t>
      </w:r>
    </w:p>
    <w:p>
      <w:pPr>
        <w:pStyle w:val="ListParagraph"/>
        <w:numPr>
          <w:ilvl w:val="0"/>
          <w:numId w:val="1"/>
        </w:numPr>
        <w:spacing w:after="80"/>
      </w:pPr>
      <w:r>
        <w:t xml:space="preserve">A replacement for expert oceanographers</w:t>
      </w:r>
    </w:p>
    <w:p>
      <w:pPr>
        <w:pStyle w:val="ListParagraph"/>
        <w:numPr>
          <w:ilvl w:val="0"/>
          <w:numId w:val="1"/>
        </w:numPr>
        <w:spacing w:after="80"/>
      </w:pPr>
      <w:r>
        <w:t xml:space="preserve">Proof that a sensor or model is definitely wrong</w:t>
      </w:r>
    </w:p>
    <w:p>
      <w:pPr>
        <w:spacing w:after="160"/>
      </w:pPr>
      <w:r>
        <w:t xml:space="preserve">Before acting on any result, always check its: data source, timestamp, confidence, freshness, provenance, and real-vs-simulated status — and be aware of ground-truth availability.</w:t>
      </w:r>
    </w:p>
    <w:p>
      <w:pPr>
        <w:spacing w:after="160"/>
      </w:pPr>
      <w:r>
        <w:t xml:space="preserve">For known scientific limitations, see SCIENTIFIC_LIMITATIONS.md.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288"/>
      </w:pPr>
    </w:lvl>
  </w:abstractNum>
  <w:abstractNum w:abstractNumId="3" w15:restartNumberingAfterBreak="0">
    <w:multiLevelType w:val="hybridMultilevel"/>
    <w:lvl w:ilvl="0" w15:tentative="1">
      <w:start w:val="1"/>
      <w:numFmt w:val="decimal"/>
      <w:lvlText w:val="%1."/>
      <w:lvlJc w:val="start"/>
      <w:pPr>
        <w:ind w:left="504" w:hanging="288"/>
      </w:pPr>
    </w:lvl>
  </w:abstractNum>
  <w:abstractNum w:abstractNumId="4" w15:restartNumberingAfterBreak="0">
    <w:multiLevelType w:val="hybridMultilevel"/>
    <w:lvl w:ilvl="0" w15:tentative="1">
      <w:start w:val="1"/>
      <w:numFmt w:val="decimal"/>
      <w:lvlText w:val="%1."/>
      <w:lvlJc w:val="start"/>
      <w:pPr>
        <w:ind w:left="504" w:hanging="288"/>
      </w:pPr>
    </w:lvl>
  </w:abstractNum>
  <w:abstractNum w:abstractNumId="5" w15:restartNumberingAfterBreak="0">
    <w:multiLevelType w:val="hybridMultilevel"/>
    <w:lvl w:ilvl="0" w15:tentative="1">
      <w:start w:val="1"/>
      <w:numFmt w:val="decimal"/>
      <w:lvlText w:val="%1."/>
      <w:lvlJc w:val="start"/>
      <w:pPr>
        <w:ind w:left="504" w:hanging="288"/>
      </w:pPr>
    </w:lvl>
  </w:abstractNum>
  <w:abstractNum w:abstractNumId="6" w15:restartNumberingAfterBreak="0">
    <w:multiLevelType w:val="hybridMultilevel"/>
    <w:lvl w:ilvl="0" w15:tentative="1">
      <w:start w:val="1"/>
      <w:numFmt w:val="decimal"/>
      <w:lvlText w:val="%1."/>
      <w:lvlJc w:val="start"/>
      <w:pPr>
        <w:ind w:left="504" w:hanging="288"/>
      </w:pPr>
    </w:lvl>
  </w:abstractNum>
  <w:abstractNum w:abstractNumId="7" w15:restartNumberingAfterBreak="0">
    <w:multiLevelType w:val="hybridMultilevel"/>
    <w:lvl w:ilvl="0" w15:tentative="1">
      <w:start w:val="1"/>
      <w:numFmt w:val="decimal"/>
      <w:lvlText w:val="%1."/>
      <w:lvlJc w:val="start"/>
      <w:pPr>
        <w:ind w:left="504" w:hanging="288"/>
      </w:pPr>
    </w:lvl>
  </w:abstractNum>
  <w:abstractNum w:abstractNumId="8" w15:restartNumberingAfterBreak="0">
    <w:multiLevelType w:val="hybridMultilevel"/>
    <w:lvl w:ilvl="0" w15:tentative="1">
      <w:start w:val="1"/>
      <w:numFmt w:val="decimal"/>
      <w:lvlText w:val="%1."/>
      <w:lvlJc w:val="start"/>
      <w:pPr>
        <w:ind w:left="504" w:hanging="288"/>
      </w:pPr>
    </w:lvl>
  </w:abstractNum>
  <w:abstractNum w:abstractNumId="9" w15:restartNumberingAfterBreak="0">
    <w:multiLevelType w:val="hybridMultilevel"/>
    <w:lvl w:ilvl="0" w15:tentative="1">
      <w:start w:val="1"/>
      <w:numFmt w:val="decimal"/>
      <w:lvlText w:val="%1."/>
      <w:lvlJc w:val="start"/>
      <w:pPr>
        <w:ind w:left="504" w:hanging="288"/>
      </w:pPr>
    </w:lvl>
  </w:abstractNum>
  <w:abstractNum w:abstractNumId="10" w15:restartNumberingAfterBreak="0">
    <w:multiLevelType w:val="hybridMultilevel"/>
    <w:lvl w:ilvl="0" w15:tentative="1">
      <w:start w:val="1"/>
      <w:numFmt w:val="decimal"/>
      <w:lvlText w:val="%1."/>
      <w:lvlJc w:val="start"/>
      <w:pPr>
        <w:ind w:left="504" w:hanging="288"/>
      </w:pPr>
    </w:lvl>
  </w:abstractNum>
  <w:abstractNum w:abstractNumId="11" w15:restartNumberingAfterBreak="0">
    <w:multiLevelType w:val="hybridMultilevel"/>
    <w:lvl w:ilvl="0" w15:tentative="1">
      <w:start w:val="1"/>
      <w:numFmt w:val="decimal"/>
      <w:lvlText w:val="%1."/>
      <w:lvlJc w:val="start"/>
      <w:pPr>
        <w:ind w:left="504" w:hanging="288"/>
      </w:pPr>
    </w:lvl>
  </w:abstractNum>
  <w:abstractNum w:abstractNumId="12" w15:restartNumberingAfterBreak="0">
    <w:multiLevelType w:val="hybridMultilevel"/>
    <w:lvl w:ilvl="0" w15:tentative="1">
      <w:start w:val="1"/>
      <w:numFmt w:val="decimal"/>
      <w:lvlText w:val="%1."/>
      <w:lvlJc w:val="start"/>
      <w:pPr>
        <w:ind w:left="504" w:hanging="288"/>
      </w:pPr>
    </w:lvl>
  </w:abstractNum>
  <w:abstractNum w:abstractNumId="13" w15:restartNumberingAfterBreak="0">
    <w:multiLevelType w:val="hybridMultilevel"/>
    <w:lvl w:ilvl="0" w15:tentative="1">
      <w:start w:val="1"/>
      <w:numFmt w:val="decimal"/>
      <w:lvlText w:val="%1."/>
      <w:lvlJc w:val="start"/>
      <w:pPr>
        <w:ind w:left="504" w:hanging="288"/>
      </w:pPr>
    </w:lvl>
  </w:abstractNum>
  <w:abstractNum w:abstractNumId="14" w15:restartNumberingAfterBreak="0">
    <w:multiLevelType w:val="hybridMultilevel"/>
    <w:lvl w:ilvl="0" w15:tentative="1">
      <w:start w:val="1"/>
      <w:numFmt w:val="decimal"/>
      <w:lvlText w:val="%1."/>
      <w:lvlJc w:val="start"/>
      <w:pPr>
        <w:ind w:left="504" w:hanging="288"/>
      </w:pPr>
    </w:lvl>
  </w:abstractNum>
  <w:abstractNum w:abstractNumId="15" w15:restartNumberingAfterBreak="0">
    <w:multiLevelType w:val="hybridMultilevel"/>
    <w:lvl w:ilvl="0" w15:tentative="1">
      <w:start w:val="1"/>
      <w:numFmt w:val="decimal"/>
      <w:lvlText w:val="%1."/>
      <w:lvlJc w:val="start"/>
      <w:pPr>
        <w:ind w:left="504" w:hanging="288"/>
      </w:pPr>
    </w:lvl>
  </w:abstractNum>
  <w:abstractNum w:abstractNumId="16" w15:restartNumberingAfterBreak="0">
    <w:multiLevelType w:val="hybridMultilevel"/>
    <w:lvl w:ilvl="0" w15:tentative="1">
      <w:start w:val="1"/>
      <w:numFmt w:val="decimal"/>
      <w:lvlText w:val="%1."/>
      <w:lvlJc w:val="start"/>
      <w:pPr>
        <w:ind w:left="504" w:hanging="288"/>
      </w:pPr>
    </w:lvl>
  </w:abstractNum>
  <w:abstractNum w:abstractNumId="17" w15:restartNumberingAfterBreak="0">
    <w:multiLevelType w:val="hybridMultilevel"/>
    <w:lvl w:ilvl="0" w15:tentative="1">
      <w:start w:val="1"/>
      <w:numFmt w:val="decimal"/>
      <w:lvlText w:val="%1."/>
      <w:lvlJc w:val="start"/>
      <w:pPr>
        <w:ind w:left="504" w:hanging="288"/>
      </w:pPr>
    </w:lvl>
  </w:abstractNum>
  <w:abstractNum w:abstractNumId="18" w15:restartNumberingAfterBreak="0">
    <w:multiLevelType w:val="hybridMultilevel"/>
    <w:lvl w:ilvl="0" w15:tentative="1">
      <w:start w:val="1"/>
      <w:numFmt w:val="decimal"/>
      <w:lvlText w:val="%1."/>
      <w:lvlJc w:val="start"/>
      <w:pPr>
        <w:ind w:left="504" w:hanging="288"/>
      </w:pPr>
    </w:lvl>
  </w:abstractNum>
  <w:abstractNum w:abstractNumId="19" w15:restartNumberingAfterBreak="0">
    <w:multiLevelType w:val="hybridMultilevel"/>
    <w:lvl w:ilvl="0" w15:tentative="1">
      <w:start w:val="1"/>
      <w:numFmt w:val="decimal"/>
      <w:lvlText w:val="%1."/>
      <w:lvlJc w:val="start"/>
      <w:pPr>
        <w:ind w:left="504" w:hanging="288"/>
      </w:pPr>
    </w:lvl>
  </w:abstractNum>
  <w:abstractNum w:abstractNumId="20" w15:restartNumberingAfterBreak="0">
    <w:multiLevelType w:val="hybridMultilevel"/>
    <w:lvl w:ilvl="0" w15:tentative="1">
      <w:start w:val="1"/>
      <w:numFmt w:val="decimal"/>
      <w:lvlText w:val="%1."/>
      <w:lvlJc w:val="start"/>
      <w:pPr>
        <w:ind w:left="504" w:hanging="288"/>
      </w:pPr>
    </w:lvl>
  </w:abstractNum>
  <w:abstractNum w:abstractNumId="21" w15:restartNumberingAfterBreak="0">
    <w:multiLevelType w:val="hybridMultilevel"/>
    <w:lvl w:ilvl="0" w15:tentative="1">
      <w:start w:val="1"/>
      <w:numFmt w:val="decimal"/>
      <w:lvlText w:val="%1."/>
      <w:lvlJc w:val="star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b/>
      <w:bCs/>
      <w:color w:val="1F4E79"/>
      <w:sz w:val="32"/>
      <w:szCs w:val="32"/>
    </w:rPr>
  </w:style>
  <w:style w:type="paragraph" w:styleId="Heading2">
    <w:name w:val="Heading 2"/>
    <w:basedOn w:val="Normal"/>
    <w:next w:val="Normal"/>
    <w:qFormat/>
    <w:pPr>
      <w:spacing w:after="140" w:before="280"/>
      <w:outlineLvl w:val="1"/>
    </w:pPr>
    <w:rPr>
      <w:b/>
      <w:bCs/>
      <w:color w:val="2E74B5"/>
      <w:sz w:val="26"/>
      <w:szCs w:val="26"/>
    </w:rPr>
  </w:style>
  <w:style w:type="paragraph" w:styleId="Heading3">
    <w:name w:val="Heading 3"/>
    <w:basedOn w:val="Normal"/>
    <w:next w:val="Normal"/>
    <w:qFormat/>
    <w:pPr>
      <w:spacing w:after="100" w:before="220"/>
      <w:outlineLvl w:val="2"/>
    </w:pPr>
    <w:rPr>
      <w:b/>
      <w:bCs/>
      <w:i w:val="false"/>
      <w:iCs w:val="false"/>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2026-09-20T17:10:55.060Z</dcterms:created>
  <dcterms:modified xsi:type="dcterms:W3CDTF">2026-09-20T17:10:55.061Z</dcterms:modified>
</cp:coreProperties>
</file>

<file path=docProps/custom.xml><?xml version="1.0" encoding="utf-8"?>
<Properties xmlns="http://schemas.openxmlformats.org/officeDocument/2006/custom-properties" xmlns:vt="http://schemas.openxmlformats.org/officeDocument/2006/docPropsVTypes"/>
</file>