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PHASE 5 — PROJECT DEVELOPMENT</w:t>
      </w:r>
    </w:p>
    <w:p>
      <w:pPr>
        <w:jc w:val="center"/>
      </w:pPr>
      <w:r>
        <w:rPr>
          <w:b/>
          <w:sz w:val="30"/>
        </w:rPr>
        <w:t>Incident Lifecycle Automation in ServiceNow</w:t>
      </w:r>
    </w:p>
    <w:p>
      <w:pPr>
        <w:jc w:val="center"/>
      </w:pPr>
      <w:r>
        <w:rPr>
          <w:i/>
        </w:rPr>
        <w:t>Implementation, configuration, integration, testing and validation</w:t>
      </w:r>
    </w:p>
    <w:p/>
    <w:p>
      <w:pPr>
        <w:pStyle w:val="Heading1"/>
      </w:pPr>
      <w:r>
        <w:t>5.1 Development Objective</w:t>
      </w:r>
    </w:p>
    <w:p>
      <w:r>
        <w:t>The Project Development Phase implements the approved design in the ServiceNow environment. Development in this project is primarily platform configuration and controlled automation rather than conventional standalone application coding.</w:t>
      </w:r>
    </w:p>
    <w:p>
      <w:pPr>
        <w:pStyle w:val="Heading1"/>
      </w:pPr>
      <w:r>
        <w:t>5.2 Development Sequence</w:t>
      </w:r>
    </w:p>
    <w:p>
      <w:r>
        <w:t>Incident Configuration → Assignment → Priority → SLA → Notifications → Related/Child Incidents → Workspace Validation → Resolution/Closure → Testing</w:t>
      </w:r>
    </w:p>
    <w:p>
      <w:pPr>
        <w:pStyle w:val="Heading1"/>
      </w:pPr>
      <w:r>
        <w:t>5.3 Incident Configuration</w:t>
      </w:r>
    </w:p>
    <w:p>
      <w:r>
        <w:t>Configure and validate the Incident form and its lifecycle fields. The incident should capture caller, short description, description, classification, impact, urgency, priority, ownership, state, work notes, comments, and resolution information as required by the project.</w:t>
      </w:r>
    </w:p>
    <w:p>
      <w:pPr>
        <w:pStyle w:val="Heading1"/>
      </w:pPr>
      <w:r>
        <w:t>5.4 Incident Creation Test Scenario</w:t>
      </w:r>
    </w:p>
    <w:p>
      <w:r>
        <w:t>Example scenario: create an incident with the short description 'Unable to connect to Corporate VPN'. Select an appropriate caller and enter a description such as 'User receiving VPN authentication failure error.' Save the record and note the generated incident number.</w:t>
      </w:r>
    </w:p>
    <w:p>
      <w:pPr>
        <w:pStyle w:val="Heading1"/>
      </w:pPr>
      <w:r>
        <w:t>5.5 Assignment Automation</w:t>
      </w:r>
    </w:p>
    <w:p>
      <w:r>
        <w:t>Configure assignment behavior using the selected ServiceNow mechanism. A representative rule may route a Network/VPN incident to the appropriate network support group. The exact group name must match the groups present in the implementation instance.</w:t>
      </w:r>
    </w:p>
    <w:p>
      <w:pPr>
        <w:pStyle w:val="Heading1"/>
      </w:pPr>
      <w:r>
        <w:t>5.6 Priority Automation</w:t>
      </w:r>
    </w:p>
    <w:p>
      <w:r>
        <w:t>Validate the impact/urgency matrix used by the instance. Test combinations such as high impact/high urgency and lower-impact scenarios to ensure the resulting priority is consistent with the configured matrix.</w:t>
      </w:r>
    </w:p>
    <w:p>
      <w:pPr>
        <w:pStyle w:val="Heading1"/>
      </w:pPr>
      <w:r>
        <w:t>5.7 SLA Implementation</w:t>
      </w:r>
    </w:p>
    <w:p>
      <w:r>
        <w:t>Configure or validate SLA definitions using the approved business targets. Verify that the relevant SLA is attached to an incident and that its status can be reviewed under Task SLAs in Related Records. Test pause, resume, stop, and breach behavior only when those conditions are part of the configured SLA.</w:t>
      </w:r>
    </w:p>
    <w:p>
      <w:pPr>
        <w:pStyle w:val="Heading1"/>
      </w:pPr>
      <w:r>
        <w:t>5.8 Notification Implementation</w:t>
      </w:r>
    </w:p>
    <w:p>
      <w:pPr>
        <w:pStyle w:val="ListBullet"/>
      </w:pPr>
      <w:r>
        <w:t>Create/validate incident creation or assignment notification.</w:t>
      </w:r>
    </w:p>
    <w:p>
      <w:pPr>
        <w:pStyle w:val="ListBullet"/>
      </w:pPr>
      <w:r>
        <w:t>Create/validate important incident update notification.</w:t>
      </w:r>
    </w:p>
    <w:p>
      <w:pPr>
        <w:pStyle w:val="ListBullet"/>
      </w:pPr>
      <w:r>
        <w:t>Create/validate resolution notification.</w:t>
      </w:r>
    </w:p>
    <w:p>
      <w:pPr>
        <w:pStyle w:val="ListBullet"/>
      </w:pPr>
      <w:r>
        <w:t>Create/validate SLA warning or escalation notification if required.</w:t>
      </w:r>
    </w:p>
    <w:p>
      <w:pPr>
        <w:pStyle w:val="Heading1"/>
      </w:pPr>
      <w:r>
        <w:t>5.9 Child Incident Implementation</w:t>
      </w:r>
    </w:p>
    <w:p>
      <w:r>
        <w:t>From a parent incident's Related Records, create a child incident. Use a realistic scenario such as 'Unable to connect to Corporate VPN', select a caller, provide the problem description, save the record, and verify the generated child incident number. Return to the parent incident and confirm that the child appears in the Child Incidents related list.</w:t>
      </w:r>
    </w:p>
    <w:p>
      <w:pPr>
        <w:pStyle w:val="Heading1"/>
      </w:pPr>
      <w:r>
        <w:t>5.10 Service Operations Workspace Validation</w:t>
      </w:r>
    </w:p>
    <w:p>
      <w:r>
        <w:t>Open the relevant incident in Service Operations Workspace and validate the agent experience. The project scenario includes checking the incident description, available knowledge information, and Task SLAs under Related Records. Where supported by the configured interface, an agent can use 'Assign to me' to take ownership of an incident.</w:t>
      </w:r>
    </w:p>
    <w:p>
      <w:pPr>
        <w:pStyle w:val="Heading1"/>
      </w:pPr>
      <w:r>
        <w:t>5.11 Resolution and Closure Implementation</w:t>
      </w:r>
    </w:p>
    <w:p>
      <w:pPr>
        <w:pStyle w:val="ListNumber"/>
      </w:pPr>
      <w:r>
        <w:t>Open the assigned incident.</w:t>
      </w:r>
    </w:p>
    <w:p>
      <w:pPr>
        <w:pStyle w:val="ListNumber"/>
      </w:pPr>
      <w:r>
        <w:t>Review the description and available knowledge information.</w:t>
      </w:r>
    </w:p>
    <w:p>
      <w:pPr>
        <w:pStyle w:val="ListNumber"/>
      </w:pPr>
      <w:r>
        <w:t>Investigate the issue and add work notes.</w:t>
      </w:r>
    </w:p>
    <w:p>
      <w:pPr>
        <w:pStyle w:val="ListNumber"/>
      </w:pPr>
      <w:r>
        <w:t>Apply the appropriate resolution.</w:t>
      </w:r>
    </w:p>
    <w:p>
      <w:pPr>
        <w:pStyle w:val="ListNumber"/>
      </w:pPr>
      <w:r>
        <w:t>Enter resolution information.</w:t>
      </w:r>
    </w:p>
    <w:p>
      <w:pPr>
        <w:pStyle w:val="ListNumber"/>
      </w:pPr>
      <w:r>
        <w:t>Move the incident to Resolved.</w:t>
      </w:r>
    </w:p>
    <w:p>
      <w:pPr>
        <w:pStyle w:val="ListNumber"/>
      </w:pPr>
      <w:r>
        <w:t>Verify closure prerequisites.</w:t>
      </w:r>
    </w:p>
    <w:p>
      <w:pPr>
        <w:pStyle w:val="ListNumber"/>
      </w:pPr>
      <w:r>
        <w:t>Close the incident.</w:t>
      </w:r>
    </w:p>
    <w:p>
      <w:pPr>
        <w:pStyle w:val="Heading1"/>
      </w:pPr>
      <w:r>
        <w:t>5.12 Testing Strategy</w:t>
      </w:r>
    </w:p>
    <w:tbl>
      <w:tblPr>
        <w:tblStyle w:val="TableGrid"/>
        <w:tblW w:type="auto" w:w="0"/>
        <w:tblLook w:firstColumn="1" w:firstRow="1" w:lastColumn="0" w:lastRow="0" w:noHBand="0" w:noVBand="1" w:val="04A0"/>
      </w:tblPr>
      <w:tblGrid>
        <w:gridCol w:w="4896"/>
        <w:gridCol w:w="4896"/>
      </w:tblGrid>
      <w:tr>
        <w:tc>
          <w:tcPr>
            <w:tcW w:type="dxa" w:w="4896"/>
          </w:tcPr>
          <w:p>
            <w:r>
              <w:t>Test Area</w:t>
            </w:r>
          </w:p>
        </w:tc>
        <w:tc>
          <w:tcPr>
            <w:tcW w:type="dxa" w:w="4896"/>
          </w:tcPr>
          <w:p>
            <w:r>
              <w:t>Validation</w:t>
            </w:r>
          </w:p>
        </w:tc>
      </w:tr>
      <w:tr>
        <w:tc>
          <w:tcPr>
            <w:tcW w:type="dxa" w:w="4896"/>
          </w:tcPr>
          <w:p>
            <w:r>
              <w:t>Creation</w:t>
            </w:r>
          </w:p>
        </w:tc>
        <w:tc>
          <w:tcPr>
            <w:tcW w:type="dxa" w:w="4896"/>
          </w:tcPr>
          <w:p>
            <w:r>
              <w:t>Incident receives a number and required data is saved.</w:t>
            </w:r>
          </w:p>
        </w:tc>
      </w:tr>
      <w:tr>
        <w:tc>
          <w:tcPr>
            <w:tcW w:type="dxa" w:w="4896"/>
          </w:tcPr>
          <w:p>
            <w:r>
              <w:t>Assignment</w:t>
            </w:r>
          </w:p>
        </w:tc>
        <w:tc>
          <w:tcPr>
            <w:tcW w:type="dxa" w:w="4896"/>
          </w:tcPr>
          <w:p>
            <w:r>
              <w:t>Correct support group/agent is selected according to configuration.</w:t>
            </w:r>
          </w:p>
        </w:tc>
      </w:tr>
      <w:tr>
        <w:tc>
          <w:tcPr>
            <w:tcW w:type="dxa" w:w="4896"/>
          </w:tcPr>
          <w:p>
            <w:r>
              <w:t>Priority</w:t>
            </w:r>
          </w:p>
        </w:tc>
        <w:tc>
          <w:tcPr>
            <w:tcW w:type="dxa" w:w="4896"/>
          </w:tcPr>
          <w:p>
            <w:r>
              <w:t>Impact/urgency produces the expected priority.</w:t>
            </w:r>
          </w:p>
        </w:tc>
      </w:tr>
      <w:tr>
        <w:tc>
          <w:tcPr>
            <w:tcW w:type="dxa" w:w="4896"/>
          </w:tcPr>
          <w:p>
            <w:r>
              <w:t>SLA</w:t>
            </w:r>
          </w:p>
        </w:tc>
        <w:tc>
          <w:tcPr>
            <w:tcW w:type="dxa" w:w="4896"/>
          </w:tcPr>
          <w:p>
            <w:r>
              <w:t>Expected SLA is attached and visible.</w:t>
            </w:r>
          </w:p>
        </w:tc>
      </w:tr>
      <w:tr>
        <w:tc>
          <w:tcPr>
            <w:tcW w:type="dxa" w:w="4896"/>
          </w:tcPr>
          <w:p>
            <w:r>
              <w:t>Notifications</w:t>
            </w:r>
          </w:p>
        </w:tc>
        <w:tc>
          <w:tcPr>
            <w:tcW w:type="dxa" w:w="4896"/>
          </w:tcPr>
          <w:p>
            <w:r>
              <w:t>Configured recipients receive required messages.</w:t>
            </w:r>
          </w:p>
        </w:tc>
      </w:tr>
      <w:tr>
        <w:tc>
          <w:tcPr>
            <w:tcW w:type="dxa" w:w="4896"/>
          </w:tcPr>
          <w:p>
            <w:r>
              <w:t>Child Incident</w:t>
            </w:r>
          </w:p>
        </w:tc>
        <w:tc>
          <w:tcPr>
            <w:tcW w:type="dxa" w:w="4896"/>
          </w:tcPr>
          <w:p>
            <w:r>
              <w:t>Child is created and visible from parent Related Records.</w:t>
            </w:r>
          </w:p>
        </w:tc>
      </w:tr>
      <w:tr>
        <w:tc>
          <w:tcPr>
            <w:tcW w:type="dxa" w:w="4896"/>
          </w:tcPr>
          <w:p>
            <w:r>
              <w:t>Workspace</w:t>
            </w:r>
          </w:p>
        </w:tc>
        <w:tc>
          <w:tcPr>
            <w:tcW w:type="dxa" w:w="4896"/>
          </w:tcPr>
          <w:p>
            <w:r>
              <w:t>Agent can access required incident information.</w:t>
            </w:r>
          </w:p>
        </w:tc>
      </w:tr>
      <w:tr>
        <w:tc>
          <w:tcPr>
            <w:tcW w:type="dxa" w:w="4896"/>
          </w:tcPr>
          <w:p>
            <w:r>
              <w:t>Resolution</w:t>
            </w:r>
          </w:p>
        </w:tc>
        <w:tc>
          <w:tcPr>
            <w:tcW w:type="dxa" w:w="4896"/>
          </w:tcPr>
          <w:p>
            <w:r>
              <w:t>Resolution data is captured and state changes correctly.</w:t>
            </w:r>
          </w:p>
        </w:tc>
      </w:tr>
      <w:tr>
        <w:tc>
          <w:tcPr>
            <w:tcW w:type="dxa" w:w="4896"/>
          </w:tcPr>
          <w:p>
            <w:r>
              <w:t>Closure</w:t>
            </w:r>
          </w:p>
        </w:tc>
        <w:tc>
          <w:tcPr>
            <w:tcW w:type="dxa" w:w="4896"/>
          </w:tcPr>
          <w:p>
            <w:r>
              <w:t>Incident closes only after required conditions are met.</w:t>
            </w:r>
          </w:p>
        </w:tc>
      </w:tr>
    </w:tbl>
    <w:p>
      <w:pPr>
        <w:pStyle w:val="Heading1"/>
      </w:pPr>
      <w:r>
        <w:t>5.13 Example End-to-End Test</w:t>
      </w:r>
    </w:p>
    <w:p>
      <w:pPr>
        <w:pStyle w:val="ListNumber"/>
      </w:pPr>
      <w:r>
        <w:t>Create a VPN incident.</w:t>
      </w:r>
    </w:p>
    <w:p>
      <w:pPr>
        <w:pStyle w:val="ListNumber"/>
      </w:pPr>
      <w:r>
        <w:t>Select the caller and enter the problem description.</w:t>
      </w:r>
    </w:p>
    <w:p>
      <w:pPr>
        <w:pStyle w:val="ListNumber"/>
      </w:pPr>
      <w:r>
        <w:t>Set category/subcategory according to the configured model.</w:t>
      </w:r>
    </w:p>
    <w:p>
      <w:pPr>
        <w:pStyle w:val="ListNumber"/>
      </w:pPr>
      <w:r>
        <w:t>Set impact and urgency for the scenario.</w:t>
      </w:r>
    </w:p>
    <w:p>
      <w:pPr>
        <w:pStyle w:val="ListNumber"/>
      </w:pPr>
      <w:r>
        <w:t>Verify priority.</w:t>
      </w:r>
    </w:p>
    <w:p>
      <w:pPr>
        <w:pStyle w:val="ListNumber"/>
      </w:pPr>
      <w:r>
        <w:t>Verify assignment group and assigned agent.</w:t>
      </w:r>
    </w:p>
    <w:p>
      <w:pPr>
        <w:pStyle w:val="ListNumber"/>
      </w:pPr>
      <w:r>
        <w:t>Open Related Records and verify Task SLAs.</w:t>
      </w:r>
    </w:p>
    <w:p>
      <w:pPr>
        <w:pStyle w:val="ListNumber"/>
      </w:pPr>
      <w:r>
        <w:t>If applicable, create a child incident and verify it from the parent.</w:t>
      </w:r>
    </w:p>
    <w:p>
      <w:pPr>
        <w:pStyle w:val="ListNumber"/>
      </w:pPr>
      <w:r>
        <w:t>Investigate and document work notes.</w:t>
      </w:r>
    </w:p>
    <w:p>
      <w:pPr>
        <w:pStyle w:val="ListNumber"/>
      </w:pPr>
      <w:r>
        <w:t>Enter resolution details and resolve the incident.</w:t>
      </w:r>
    </w:p>
    <w:p>
      <w:pPr>
        <w:pStyle w:val="ListNumber"/>
      </w:pPr>
      <w:r>
        <w:t>Complete the closure process.</w:t>
      </w:r>
    </w:p>
    <w:p>
      <w:pPr>
        <w:pStyle w:val="Heading1"/>
      </w:pPr>
      <w:r>
        <w:t>5.14 Development Deliverables</w:t>
      </w:r>
    </w:p>
    <w:p>
      <w:pPr>
        <w:pStyle w:val="ListBullet"/>
      </w:pPr>
      <w:r>
        <w:t>Configured Incident Management process.</w:t>
      </w:r>
    </w:p>
    <w:p>
      <w:pPr>
        <w:pStyle w:val="ListBullet"/>
      </w:pPr>
      <w:r>
        <w:t>Validated assignment and prioritization behavior.</w:t>
      </w:r>
    </w:p>
    <w:p>
      <w:pPr>
        <w:pStyle w:val="ListBullet"/>
      </w:pPr>
      <w:r>
        <w:t>SLA monitoring configuration.</w:t>
      </w:r>
    </w:p>
    <w:p>
      <w:pPr>
        <w:pStyle w:val="ListBullet"/>
      </w:pPr>
      <w:r>
        <w:t>Notification configuration.</w:t>
      </w:r>
    </w:p>
    <w:p>
      <w:pPr>
        <w:pStyle w:val="ListBullet"/>
      </w:pPr>
      <w:r>
        <w:t>Child incident relationship validation.</w:t>
      </w:r>
    </w:p>
    <w:p>
      <w:pPr>
        <w:pStyle w:val="ListBullet"/>
      </w:pPr>
      <w:r>
        <w:t>Service Operations Workspace validation.</w:t>
      </w:r>
    </w:p>
    <w:p>
      <w:pPr>
        <w:pStyle w:val="ListBullet"/>
      </w:pPr>
      <w:r>
        <w:t>End-to-end test evidence.</w:t>
      </w:r>
    </w:p>
    <w:p>
      <w:pPr>
        <w:pStyle w:val="ListBullet"/>
      </w:pPr>
      <w:r>
        <w:t>Final implementation documentation.</w:t>
      </w:r>
    </w:p>
    <w:p>
      <w:pPr>
        <w:pStyle w:val="Heading1"/>
      </w:pPr>
      <w:r>
        <w:t>5.15 Definition of Done</w:t>
      </w:r>
    </w:p>
    <w:p>
      <w:r>
        <w:t>The development phase is considered complete when the configured incident lifecycle works end-to-end for representative scenarios, required automation behaves as designed, SLA and related records can be verified, resolution and closure are validated, and test evidence has been documented.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