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jc w:val="center"/>
      </w:pPr>
      <w:r>
        <w:rPr>
          <w:b/>
          <w:bCs/>
          <w:color w:val="4B5563"/>
          <w:sz w:val="18"/>
          <w:szCs w:val="18"/>
        </w:rPr>
        <w:t xml:space="preserve">DEPARTMENT OF COMPUTER SCIENCE AND ENGINEERING</w:t>
      </w:r>
    </w:p>
    <w:p>
      <w:pPr>
        <w:spacing w:after="300"/>
        <w:jc w:val="center"/>
      </w:pPr>
      <w:r>
        <w:rPr>
          <w:color w:val="4B5563"/>
          <w:sz w:val="20"/>
          <w:szCs w:val="20"/>
        </w:rPr>
        <w:t xml:space="preserve">CSA06  –  Design and Analysis of Algorithms</w:t>
      </w:r>
    </w:p>
    <w:p>
      <w:pPr>
        <w:spacing w:after="80" w:before="400"/>
        <w:jc w:val="center"/>
      </w:pPr>
      <w:r>
        <w:rPr>
          <w:b/>
          <w:bCs/>
          <w:color w:val="4F46E5"/>
          <w:sz w:val="40"/>
          <w:szCs w:val="40"/>
        </w:rPr>
        <w:t xml:space="preserve">FRAUD DETECTION TRANSACTION ANALYSIS</w:t>
      </w:r>
    </w:p>
    <w:p>
      <w:pPr>
        <w:spacing w:after="400"/>
        <w:jc w:val="center"/>
      </w:pPr>
      <w:r>
        <w:rPr>
          <w:i/>
          <w:iCs/>
          <w:color w:val="111827"/>
          <w:sz w:val="21"/>
          <w:szCs w:val="21"/>
        </w:rPr>
        <w:t xml:space="preserve">Pattern Matching  +  Anomaly Detection  +  Algorithmic Optimization</w:t>
      </w:r>
    </w:p>
    <w:p>
      <w:pPr>
        <w:spacing w:after="40" w:before="100"/>
        <w:jc w:val="center"/>
      </w:pPr>
      <w:r>
        <w:drawing>
          <wp:inline distT="0" distB="0" distL="0" distR="0">
            <wp:extent cx="5591175"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91175" cy="2428875"/>
                    </a:xfrm>
                    <a:prstGeom prst="rect">
                      <a:avLst/>
                    </a:prstGeom>
                  </pic:spPr>
                </pic:pic>
              </a:graphicData>
            </a:graphic>
          </wp:inline>
        </w:drawing>
      </w:r>
    </w:p>
    <w:p>
      <w:pPr>
        <w:spacing w:after="40" w:before="80"/>
        <w:jc w:val="center"/>
      </w:pPr>
      <w:r>
        <w:rPr>
          <w:i/>
          <w:iCs/>
          <w:color w:val="4B5563"/>
          <w:sz w:val="18"/>
          <w:szCs w:val="18"/>
        </w:rPr>
        <w:t xml:space="preserve">Figure 1. Conceptual overview of the real-time fraud detection pipeline, from raw transaction to fraud alert.</w:t>
      </w:r>
    </w:p>
    <w:p>
      <w:pPr>
        <w:spacing w:after="100" w:before="300"/>
      </w:pP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200"/>
        <w:gridCol w:w="5600"/>
      </w:tblGrid>
      <w:tr>
        <w:tc>
          <w:tcPr>
            <w:tcW w:type="dxa" w:w="3200"/>
            <w:shd w:fill="EEF2FF" w:val="clear"/>
            <w:tcMar>
              <w:top w:type="dxa" w:w="80"/>
              <w:left w:type="dxa" w:w="100"/>
              <w:bottom w:type="dxa" w:w="80"/>
              <w:right w:type="dxa" w:w="100"/>
            </w:tcMar>
            <w:vAlign w:val="center"/>
          </w:tcPr>
          <w:p>
            <w:pPr>
              <w:jc w:val="left"/>
            </w:pPr>
            <w:r>
              <w:rPr>
                <w:b/>
                <w:bCs/>
                <w:color w:val="4F46E5"/>
                <w:sz w:val="19"/>
                <w:szCs w:val="19"/>
              </w:rPr>
              <w:t xml:space="preserve">Student Name</w:t>
            </w:r>
          </w:p>
        </w:tc>
        <w:tc>
          <w:tcPr>
            <w:tcW w:type="dxa" w:w="5600"/>
            <w:shd w:fill="EEF2FF" w:val="clear"/>
            <w:tcMar>
              <w:top w:type="dxa" w:w="80"/>
              <w:left w:type="dxa" w:w="100"/>
              <w:bottom w:type="dxa" w:w="80"/>
              <w:right w:type="dxa" w:w="100"/>
            </w:tcMar>
            <w:vAlign w:val="center"/>
          </w:tcPr>
          <w:p>
            <w:pPr>
              <w:jc w:val="left"/>
            </w:pPr>
            <w:r>
              <w:rPr>
                <w:b w:val="false"/>
                <w:bCs w:val="false"/>
                <w:color w:val="111827"/>
                <w:sz w:val="19"/>
                <w:szCs w:val="19"/>
              </w:rPr>
              <w:t xml:space="preserve">Paleru Dharani Govardhan</w:t>
            </w:r>
          </w:p>
        </w:tc>
      </w:tr>
      <w:tr>
        <w:tc>
          <w:tcPr>
            <w:tcW w:type="dxa" w:w="3200"/>
            <w:shd w:fill="FFFFFF" w:val="clear"/>
            <w:tcMar>
              <w:top w:type="dxa" w:w="80"/>
              <w:left w:type="dxa" w:w="100"/>
              <w:bottom w:type="dxa" w:w="80"/>
              <w:right w:type="dxa" w:w="100"/>
            </w:tcMar>
            <w:vAlign w:val="center"/>
          </w:tcPr>
          <w:p>
            <w:pPr>
              <w:jc w:val="left"/>
            </w:pPr>
            <w:r>
              <w:rPr>
                <w:b/>
                <w:bCs/>
                <w:color w:val="4F46E5"/>
                <w:sz w:val="19"/>
                <w:szCs w:val="19"/>
              </w:rPr>
              <w:t xml:space="preserve">Register Number</w:t>
            </w:r>
          </w:p>
        </w:tc>
        <w:tc>
          <w:tcPr>
            <w:tcW w:type="dxa" w:w="5600"/>
            <w:shd w:fill="FFFFFF" w:val="clear"/>
            <w:tcMar>
              <w:top w:type="dxa" w:w="80"/>
              <w:left w:type="dxa" w:w="100"/>
              <w:bottom w:type="dxa" w:w="80"/>
              <w:right w:type="dxa" w:w="100"/>
            </w:tcMar>
            <w:vAlign w:val="center"/>
          </w:tcPr>
          <w:p>
            <w:pPr>
              <w:jc w:val="left"/>
            </w:pPr>
            <w:r>
              <w:rPr>
                <w:b w:val="false"/>
                <w:bCs w:val="false"/>
                <w:color w:val="111827"/>
                <w:sz w:val="19"/>
                <w:szCs w:val="19"/>
              </w:rPr>
              <w:t xml:space="preserve">192525280</w:t>
            </w:r>
          </w:p>
        </w:tc>
      </w:tr>
      <w:tr>
        <w:tc>
          <w:tcPr>
            <w:tcW w:type="dxa" w:w="3200"/>
            <w:shd w:fill="EEF2FF" w:val="clear"/>
            <w:tcMar>
              <w:top w:type="dxa" w:w="80"/>
              <w:left w:type="dxa" w:w="100"/>
              <w:bottom w:type="dxa" w:w="80"/>
              <w:right w:type="dxa" w:w="100"/>
            </w:tcMar>
            <w:vAlign w:val="center"/>
          </w:tcPr>
          <w:p>
            <w:pPr>
              <w:jc w:val="left"/>
            </w:pPr>
            <w:r>
              <w:rPr>
                <w:b/>
                <w:bCs/>
                <w:color w:val="4F46E5"/>
                <w:sz w:val="19"/>
                <w:szCs w:val="19"/>
              </w:rPr>
              <w:t xml:space="preserve">Department</w:t>
            </w:r>
          </w:p>
        </w:tc>
        <w:tc>
          <w:tcPr>
            <w:tcW w:type="dxa" w:w="5600"/>
            <w:shd w:fill="EEF2FF" w:val="clear"/>
            <w:tcMar>
              <w:top w:type="dxa" w:w="80"/>
              <w:left w:type="dxa" w:w="100"/>
              <w:bottom w:type="dxa" w:w="80"/>
              <w:right w:type="dxa" w:w="100"/>
            </w:tcMar>
            <w:vAlign w:val="center"/>
          </w:tcPr>
          <w:p>
            <w:pPr>
              <w:jc w:val="left"/>
            </w:pPr>
            <w:r>
              <w:rPr>
                <w:b w:val="false"/>
                <w:bCs w:val="false"/>
                <w:color w:val="111827"/>
                <w:sz w:val="19"/>
                <w:szCs w:val="19"/>
              </w:rPr>
              <w:t xml:space="preserve">Department of Computer Science and Engineering</w:t>
            </w:r>
          </w:p>
        </w:tc>
      </w:tr>
      <w:tr>
        <w:tc>
          <w:tcPr>
            <w:tcW w:type="dxa" w:w="3200"/>
            <w:shd w:fill="FFFFFF" w:val="clear"/>
            <w:tcMar>
              <w:top w:type="dxa" w:w="80"/>
              <w:left w:type="dxa" w:w="100"/>
              <w:bottom w:type="dxa" w:w="80"/>
              <w:right w:type="dxa" w:w="100"/>
            </w:tcMar>
            <w:vAlign w:val="center"/>
          </w:tcPr>
          <w:p>
            <w:pPr>
              <w:jc w:val="left"/>
            </w:pPr>
            <w:r>
              <w:rPr>
                <w:b/>
                <w:bCs/>
                <w:color w:val="4F46E5"/>
                <w:sz w:val="19"/>
                <w:szCs w:val="19"/>
              </w:rPr>
              <w:t xml:space="preserve">Batch</w:t>
            </w:r>
          </w:p>
        </w:tc>
        <w:tc>
          <w:tcPr>
            <w:tcW w:type="dxa" w:w="5600"/>
            <w:shd w:fill="FFFFFF" w:val="clear"/>
            <w:tcMar>
              <w:top w:type="dxa" w:w="80"/>
              <w:left w:type="dxa" w:w="100"/>
              <w:bottom w:type="dxa" w:w="80"/>
              <w:right w:type="dxa" w:w="100"/>
            </w:tcMar>
            <w:vAlign w:val="center"/>
          </w:tcPr>
          <w:p>
            <w:pPr>
              <w:jc w:val="left"/>
            </w:pPr>
            <w:r>
              <w:rPr>
                <w:b w:val="false"/>
                <w:bCs w:val="false"/>
                <w:color w:val="111827"/>
                <w:sz w:val="19"/>
                <w:szCs w:val="19"/>
              </w:rPr>
              <w:t xml:space="preserve">2025 / SLOT C</w:t>
            </w:r>
          </w:p>
        </w:tc>
      </w:tr>
      <w:tr>
        <w:tc>
          <w:tcPr>
            <w:tcW w:type="dxa" w:w="3200"/>
            <w:shd w:fill="EEF2FF" w:val="clear"/>
            <w:tcMar>
              <w:top w:type="dxa" w:w="80"/>
              <w:left w:type="dxa" w:w="100"/>
              <w:bottom w:type="dxa" w:w="80"/>
              <w:right w:type="dxa" w:w="100"/>
            </w:tcMar>
            <w:vAlign w:val="center"/>
          </w:tcPr>
          <w:p>
            <w:pPr>
              <w:jc w:val="left"/>
            </w:pPr>
            <w:r>
              <w:rPr>
                <w:b/>
                <w:bCs/>
                <w:color w:val="4F46E5"/>
                <w:sz w:val="19"/>
                <w:szCs w:val="19"/>
              </w:rPr>
              <w:t xml:space="preserve">Course Code</w:t>
            </w:r>
          </w:p>
        </w:tc>
        <w:tc>
          <w:tcPr>
            <w:tcW w:type="dxa" w:w="5600"/>
            <w:shd w:fill="EEF2FF" w:val="clear"/>
            <w:tcMar>
              <w:top w:type="dxa" w:w="80"/>
              <w:left w:type="dxa" w:w="100"/>
              <w:bottom w:type="dxa" w:w="80"/>
              <w:right w:type="dxa" w:w="100"/>
            </w:tcMar>
            <w:vAlign w:val="center"/>
          </w:tcPr>
          <w:p>
            <w:pPr>
              <w:jc w:val="left"/>
            </w:pPr>
            <w:r>
              <w:rPr>
                <w:b w:val="false"/>
                <w:bCs w:val="false"/>
                <w:color w:val="111827"/>
                <w:sz w:val="19"/>
                <w:szCs w:val="19"/>
              </w:rPr>
              <w:t xml:space="preserve">CSA06</w:t>
            </w:r>
          </w:p>
        </w:tc>
      </w:tr>
      <w:tr>
        <w:tc>
          <w:tcPr>
            <w:tcW w:type="dxa" w:w="3200"/>
            <w:shd w:fill="FFFFFF" w:val="clear"/>
            <w:tcMar>
              <w:top w:type="dxa" w:w="80"/>
              <w:left w:type="dxa" w:w="100"/>
              <w:bottom w:type="dxa" w:w="80"/>
              <w:right w:type="dxa" w:w="100"/>
            </w:tcMar>
            <w:vAlign w:val="center"/>
          </w:tcPr>
          <w:p>
            <w:pPr>
              <w:jc w:val="left"/>
            </w:pPr>
            <w:r>
              <w:rPr>
                <w:b/>
                <w:bCs/>
                <w:color w:val="4F46E5"/>
                <w:sz w:val="19"/>
                <w:szCs w:val="19"/>
              </w:rPr>
              <w:t xml:space="preserve">Course Title</w:t>
            </w:r>
          </w:p>
        </w:tc>
        <w:tc>
          <w:tcPr>
            <w:tcW w:type="dxa" w:w="5600"/>
            <w:shd w:fill="FFFFFF" w:val="clear"/>
            <w:tcMar>
              <w:top w:type="dxa" w:w="80"/>
              <w:left w:type="dxa" w:w="100"/>
              <w:bottom w:type="dxa" w:w="80"/>
              <w:right w:type="dxa" w:w="100"/>
            </w:tcMar>
            <w:vAlign w:val="center"/>
          </w:tcPr>
          <w:p>
            <w:pPr>
              <w:jc w:val="left"/>
            </w:pPr>
            <w:r>
              <w:rPr>
                <w:b w:val="false"/>
                <w:bCs w:val="false"/>
                <w:color w:val="111827"/>
                <w:sz w:val="19"/>
                <w:szCs w:val="19"/>
              </w:rPr>
              <w:t xml:space="preserve">Design and Analysis of Algorithms</w:t>
            </w:r>
          </w:p>
        </w:tc>
      </w:tr>
      <w:tr>
        <w:tc>
          <w:tcPr>
            <w:tcW w:type="dxa" w:w="3200"/>
            <w:shd w:fill="EEF2FF" w:val="clear"/>
            <w:tcMar>
              <w:top w:type="dxa" w:w="80"/>
              <w:left w:type="dxa" w:w="100"/>
              <w:bottom w:type="dxa" w:w="80"/>
              <w:right w:type="dxa" w:w="100"/>
            </w:tcMar>
            <w:vAlign w:val="center"/>
          </w:tcPr>
          <w:p>
            <w:pPr>
              <w:jc w:val="left"/>
            </w:pPr>
            <w:r>
              <w:rPr>
                <w:b/>
                <w:bCs/>
                <w:color w:val="4F46E5"/>
                <w:sz w:val="19"/>
                <w:szCs w:val="19"/>
              </w:rPr>
              <w:t xml:space="preserve">Assessment</w:t>
            </w:r>
          </w:p>
        </w:tc>
        <w:tc>
          <w:tcPr>
            <w:tcW w:type="dxa" w:w="5600"/>
            <w:shd w:fill="EEF2FF" w:val="clear"/>
            <w:tcMar>
              <w:top w:type="dxa" w:w="80"/>
              <w:left w:type="dxa" w:w="100"/>
              <w:bottom w:type="dxa" w:w="80"/>
              <w:right w:type="dxa" w:w="100"/>
            </w:tcMar>
            <w:vAlign w:val="center"/>
          </w:tcPr>
          <w:p>
            <w:pPr>
              <w:jc w:val="left"/>
            </w:pPr>
            <w:r>
              <w:rPr>
                <w:b w:val="false"/>
                <w:bCs w:val="false"/>
                <w:color w:val="111827"/>
                <w:sz w:val="19"/>
                <w:szCs w:val="19"/>
              </w:rPr>
              <w:t xml:space="preserve">Assessment Tool 2 – Industry Problem Solving Task</w:t>
            </w:r>
          </w:p>
        </w:tc>
      </w:tr>
      <w:tr>
        <w:tc>
          <w:tcPr>
            <w:tcW w:type="dxa" w:w="3200"/>
            <w:shd w:fill="FFFFFF" w:val="clear"/>
            <w:tcMar>
              <w:top w:type="dxa" w:w="80"/>
              <w:left w:type="dxa" w:w="100"/>
              <w:bottom w:type="dxa" w:w="80"/>
              <w:right w:type="dxa" w:w="100"/>
            </w:tcMar>
            <w:vAlign w:val="center"/>
          </w:tcPr>
          <w:p>
            <w:pPr>
              <w:jc w:val="left"/>
            </w:pPr>
            <w:r>
              <w:rPr>
                <w:b/>
                <w:bCs/>
                <w:color w:val="4F46E5"/>
                <w:sz w:val="19"/>
                <w:szCs w:val="19"/>
              </w:rPr>
              <w:t xml:space="preserve">Academic Year</w:t>
            </w:r>
          </w:p>
        </w:tc>
        <w:tc>
          <w:tcPr>
            <w:tcW w:type="dxa" w:w="5600"/>
            <w:shd w:fill="FFFFFF" w:val="clear"/>
            <w:tcMar>
              <w:top w:type="dxa" w:w="80"/>
              <w:left w:type="dxa" w:w="100"/>
              <w:bottom w:type="dxa" w:w="80"/>
              <w:right w:type="dxa" w:w="100"/>
            </w:tcMar>
            <w:vAlign w:val="center"/>
          </w:tcPr>
          <w:p>
            <w:pPr>
              <w:jc w:val="left"/>
            </w:pPr>
            <w:r>
              <w:rPr>
                <w:b w:val="false"/>
                <w:bCs w:val="false"/>
                <w:color w:val="111827"/>
                <w:sz w:val="19"/>
                <w:szCs w:val="19"/>
              </w:rPr>
              <w:t xml:space="preserve">2025 – 2026</w:t>
            </w:r>
          </w:p>
        </w:tc>
      </w:tr>
      <w:tr>
        <w:tc>
          <w:tcPr>
            <w:tcW w:type="dxa" w:w="3200"/>
            <w:shd w:fill="EEF2FF" w:val="clear"/>
            <w:tcMar>
              <w:top w:type="dxa" w:w="80"/>
              <w:left w:type="dxa" w:w="100"/>
              <w:bottom w:type="dxa" w:w="80"/>
              <w:right w:type="dxa" w:w="100"/>
            </w:tcMar>
            <w:vAlign w:val="center"/>
          </w:tcPr>
          <w:p>
            <w:pPr>
              <w:jc w:val="left"/>
            </w:pPr>
            <w:r>
              <w:rPr>
                <w:b/>
                <w:bCs/>
                <w:color w:val="4F46E5"/>
                <w:sz w:val="19"/>
                <w:szCs w:val="19"/>
              </w:rPr>
              <w:t xml:space="preserve">Date</w:t>
            </w:r>
          </w:p>
        </w:tc>
        <w:tc>
          <w:tcPr>
            <w:tcW w:type="dxa" w:w="5600"/>
            <w:shd w:fill="EEF2FF" w:val="clear"/>
            <w:tcMar>
              <w:top w:type="dxa" w:w="80"/>
              <w:left w:type="dxa" w:w="100"/>
              <w:bottom w:type="dxa" w:w="80"/>
              <w:right w:type="dxa" w:w="100"/>
            </w:tcMar>
            <w:vAlign w:val="center"/>
          </w:tcPr>
          <w:p>
            <w:pPr>
              <w:jc w:val="left"/>
            </w:pPr>
            <w:r>
              <w:rPr>
                <w:b w:val="false"/>
                <w:bCs w:val="false"/>
                <w:color w:val="111827"/>
                <w:sz w:val="19"/>
                <w:szCs w:val="19"/>
              </w:rPr>
              <w:t xml:space="preserve">22 August 2026</w:t>
            </w:r>
          </w:p>
        </w:tc>
      </w:tr>
    </w:tbl>
    <w:p>
      <w:pPr>
        <w:spacing w:after="0" w:before="500"/>
      </w:pPr>
      <w:r>
        <w:br w:type="page"/>
      </w:r>
    </w:p>
    <w:p>
      <w:pPr>
        <w:pStyle w:val="Heading1"/>
        <w:pBdr>
          <w:bottom w:val="single" w:color="4F46E5" w:sz="8" w:space="4"/>
        </w:pBdr>
        <w:spacing w:after="160" w:before="200"/>
      </w:pPr>
      <w:r>
        <w:rPr>
          <w:b/>
          <w:bCs/>
          <w:color w:val="4F46E5"/>
          <w:sz w:val="30"/>
          <w:szCs w:val="30"/>
        </w:rPr>
        <w:t xml:space="preserve">Executive Summary</w:t>
      </w:r>
    </w:p>
    <w:p>
      <w:pPr>
        <w:spacing w:after="120" w:line="276"/>
      </w:pPr>
      <w:r>
        <w:rPr>
          <w:color w:val="111827"/>
          <w:sz w:val="20"/>
          <w:szCs w:val="20"/>
        </w:rPr>
        <w:t xml:space="preserve">This report presents an end-to-end algorithmic solution for real-time fraud detection in financial transaction streams. The solution combines efficient string/sequence pattern matching (KMP, Rabin-Karp), Dynamic Programming based sequence-similarity analysis, unsupervised anomaly detection on transaction behaviour, and a Greedy alert-prioritization strategy to rank and route the highest-risk transactions to human investigators within milliseconds. A synthetic dataset of 5,000 transactions is used to validate the pipeline, achieving 99.3% accuracy, 99.6% precision and 89.3% recall against injected fraud patterns.</w:t>
      </w:r>
    </w:p>
    <w:p>
      <w:pPr>
        <w:spacing w:after="120" w:line="276"/>
      </w:pPr>
      <w:r>
        <w:rPr>
          <w:color w:val="111827"/>
          <w:sz w:val="20"/>
          <w:szCs w:val="20"/>
        </w:rPr>
        <w:t xml:space="preserve">The design directly addresses the industry constraints of data volume, processing latency and detection accuracy through a streaming architecture (Kafka-style ingestion), asymptotically efficient matching algorithms, and a scalable, horizontally-partitioned deployment model.</w:t>
      </w:r>
    </w:p>
    <w:p>
      <w:pPr>
        <w:pStyle w:val="Heading1"/>
        <w:pBdr>
          <w:bottom w:val="single" w:color="4F46E5" w:sz="8" w:space="4"/>
        </w:pBdr>
        <w:spacing w:after="160" w:before="200"/>
      </w:pPr>
      <w:r>
        <w:rPr>
          <w:b/>
          <w:bCs/>
          <w:color w:val="4F46E5"/>
          <w:sz w:val="30"/>
          <w:szCs w:val="30"/>
        </w:rPr>
        <w:t xml:space="preserve">Industry Problem</w:t>
      </w:r>
    </w:p>
    <w:p>
      <w:pPr>
        <w:spacing w:after="120" w:line="276"/>
      </w:pPr>
      <w:r>
        <w:rPr>
          <w:color w:val="111827"/>
          <w:sz w:val="20"/>
          <w:szCs w:val="20"/>
        </w:rPr>
        <w:t xml:space="preserve">Financial institutions process millions of transactions per hour across cards, wallets and transfers. Fraudulent activity must be detected and blocked within the transaction's own processing window — typically under a few hundred milliseconds — while minimizing both missed fraud (financial loss) and false alarms (customer friction). Attackers continuously evolve their techniques, so a purely rule-based system quickly becomes outdated.</w:t>
      </w:r>
    </w:p>
    <w:p>
      <w:pPr>
        <w:spacing w:after="120" w:line="276"/>
      </w:pPr>
      <w:r>
        <w:rPr>
          <w:color w:val="111827"/>
          <w:sz w:val="20"/>
          <w:szCs w:val="20"/>
        </w:rPr>
        <w:t xml:space="preserve">Key issues that must be engineered around include the sheer scale of data, the hard real-time constraint, the need for very high accuracy under class imbalance (fraud is rare), and the requirement to adapt to changing fraud patterns without full system redesign.</w:t>
      </w:r>
    </w:p>
    <w:p>
      <w:pPr>
        <w:spacing w:after="40" w:before="100"/>
        <w:jc w:val="center"/>
      </w:pPr>
      <w:r>
        <w:drawing>
          <wp:inline distT="0" distB="0" distL="0" distR="0">
            <wp:extent cx="5591175"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91175" cy="1657350"/>
                    </a:xfrm>
                    <a:prstGeom prst="rect">
                      <a:avLst/>
                    </a:prstGeom>
                  </pic:spPr>
                </pic:pic>
              </a:graphicData>
            </a:graphic>
          </wp:inline>
        </w:drawing>
      </w:r>
    </w:p>
    <w:p>
      <w:pPr>
        <w:spacing w:after="40" w:before="80"/>
        <w:jc w:val="center"/>
      </w:pPr>
      <w:r>
        <w:rPr>
          <w:i/>
          <w:iCs/>
          <w:color w:val="4B5563"/>
          <w:sz w:val="18"/>
          <w:szCs w:val="18"/>
        </w:rPr>
        <w:t xml:space="preserve">Figure 2. High-level problem flow — from raw transaction volume to a fraud decision.</w:t>
      </w:r>
    </w:p>
    <w:p>
      <w:pPr>
        <w:spacing w:after="160" w:line="264"/>
      </w:pPr>
      <w:r>
        <w:rPr>
          <w:i/>
          <w:iCs/>
          <w:color w:val="4B5563"/>
          <w:sz w:val="19"/>
          <w:szCs w:val="19"/>
        </w:rPr>
        <w:t xml:space="preserve">This figure summarises the transformation pipeline: massive transaction volume is narrowed through pattern search and anomaly detection into a compact, actionable risk score that drives the final fraud decision.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tblGrid>
      <w:tr>
        <w:tc>
          <w:tcPr>
            <w:tcW w:type="dxa" w:w="2000"/>
            <w:shd w:fill="EEF2FF" w:val="clear"/>
            <w:tcMar>
              <w:top w:type="dxa" w:w="80"/>
              <w:left w:type="dxa" w:w="100"/>
              <w:bottom w:type="dxa" w:w="80"/>
              <w:right w:type="dxa" w:w="100"/>
            </w:tcMar>
            <w:vAlign w:val="center"/>
          </w:tcPr>
          <w:p>
            <w:pPr>
              <w:jc w:val="center"/>
            </w:pPr>
            <w:r>
              <w:rPr>
                <w:b/>
                <w:bCs/>
                <w:color w:val="4F46E5"/>
                <w:sz w:val="18"/>
                <w:szCs w:val="18"/>
              </w:rPr>
              <w:t xml:space="preserve">Scale</w:t>
            </w:r>
          </w:p>
        </w:tc>
        <w:tc>
          <w:tcPr>
            <w:tcW w:type="dxa" w:w="2000"/>
            <w:shd w:fill="EEF2FF" w:val="clear"/>
            <w:tcMar>
              <w:top w:type="dxa" w:w="80"/>
              <w:left w:type="dxa" w:w="100"/>
              <w:bottom w:type="dxa" w:w="80"/>
              <w:right w:type="dxa" w:w="100"/>
            </w:tcMar>
            <w:vAlign w:val="center"/>
          </w:tcPr>
          <w:p>
            <w:pPr>
              <w:jc w:val="center"/>
            </w:pPr>
            <w:r>
              <w:rPr>
                <w:b/>
                <w:bCs/>
                <w:color w:val="4F46E5"/>
                <w:sz w:val="18"/>
                <w:szCs w:val="18"/>
              </w:rPr>
              <w:t xml:space="preserve">Speed</w:t>
            </w:r>
          </w:p>
        </w:tc>
        <w:tc>
          <w:tcPr>
            <w:tcW w:type="dxa" w:w="2000"/>
            <w:shd w:fill="EEF2FF" w:val="clear"/>
            <w:tcMar>
              <w:top w:type="dxa" w:w="80"/>
              <w:left w:type="dxa" w:w="100"/>
              <w:bottom w:type="dxa" w:w="80"/>
              <w:right w:type="dxa" w:w="100"/>
            </w:tcMar>
            <w:vAlign w:val="center"/>
          </w:tcPr>
          <w:p>
            <w:pPr>
              <w:jc w:val="center"/>
            </w:pPr>
            <w:r>
              <w:rPr>
                <w:b/>
                <w:bCs/>
                <w:color w:val="4F46E5"/>
                <w:sz w:val="18"/>
                <w:szCs w:val="18"/>
              </w:rPr>
              <w:t xml:space="preserve">Accuracy</w:t>
            </w:r>
          </w:p>
        </w:tc>
        <w:tc>
          <w:tcPr>
            <w:tcW w:type="dxa" w:w="2000"/>
            <w:shd w:fill="EEF2FF" w:val="clear"/>
            <w:tcMar>
              <w:top w:type="dxa" w:w="80"/>
              <w:left w:type="dxa" w:w="100"/>
              <w:bottom w:type="dxa" w:w="80"/>
              <w:right w:type="dxa" w:w="100"/>
            </w:tcMar>
            <w:vAlign w:val="center"/>
          </w:tcPr>
          <w:p>
            <w:pPr>
              <w:jc w:val="center"/>
            </w:pPr>
            <w:r>
              <w:rPr>
                <w:b/>
                <w:bCs/>
                <w:color w:val="4F46E5"/>
                <w:sz w:val="18"/>
                <w:szCs w:val="18"/>
              </w:rPr>
              <w:t xml:space="preserve">Adaptability</w:t>
            </w:r>
          </w:p>
        </w:tc>
      </w:tr>
      <w:tr>
        <w:tc>
          <w:tcPr>
            <w:tcW w:type="dxa" w:w="2000"/>
            <w:shd w:fill="FFFFFF" w:val="clear"/>
            <w:tcMar>
              <w:top w:type="dxa" w:w="80"/>
              <w:left w:type="dxa" w:w="100"/>
              <w:bottom w:type="dxa" w:w="80"/>
              <w:right w:type="dxa" w:w="100"/>
            </w:tcMar>
            <w:vAlign w:val="center"/>
          </w:tcPr>
          <w:p>
            <w:pPr>
              <w:jc w:val="center"/>
            </w:pPr>
            <w:r>
              <w:rPr>
                <w:b w:val="false"/>
                <w:bCs w:val="false"/>
                <w:color w:val="111827"/>
                <w:sz w:val="17"/>
                <w:szCs w:val="17"/>
              </w:rPr>
              <w:t xml:space="preserve">Millions of transactions per hour</w:t>
            </w:r>
          </w:p>
        </w:tc>
        <w:tc>
          <w:tcPr>
            <w:tcW w:type="dxa" w:w="2000"/>
            <w:shd w:fill="FFFFFF" w:val="clear"/>
            <w:tcMar>
              <w:top w:type="dxa" w:w="80"/>
              <w:left w:type="dxa" w:w="100"/>
              <w:bottom w:type="dxa" w:w="80"/>
              <w:right w:type="dxa" w:w="100"/>
            </w:tcMar>
            <w:vAlign w:val="center"/>
          </w:tcPr>
          <w:p>
            <w:pPr>
              <w:jc w:val="center"/>
            </w:pPr>
            <w:r>
              <w:rPr>
                <w:b w:val="false"/>
                <w:bCs w:val="false"/>
                <w:color w:val="111827"/>
                <w:sz w:val="17"/>
                <w:szCs w:val="17"/>
              </w:rPr>
              <w:t xml:space="preserve">Real-time (sub-second) decisions</w:t>
            </w:r>
          </w:p>
        </w:tc>
        <w:tc>
          <w:tcPr>
            <w:tcW w:type="dxa" w:w="2000"/>
            <w:shd w:fill="FFFFFF" w:val="clear"/>
            <w:tcMar>
              <w:top w:type="dxa" w:w="80"/>
              <w:left w:type="dxa" w:w="100"/>
              <w:bottom w:type="dxa" w:w="80"/>
              <w:right w:type="dxa" w:w="100"/>
            </w:tcMar>
            <w:vAlign w:val="center"/>
          </w:tcPr>
          <w:p>
            <w:pPr>
              <w:jc w:val="center"/>
            </w:pPr>
            <w:r>
              <w:rPr>
                <w:b w:val="false"/>
                <w:bCs w:val="false"/>
                <w:color w:val="111827"/>
                <w:sz w:val="17"/>
                <w:szCs w:val="17"/>
              </w:rPr>
              <w:t xml:space="preserve">Minimise false positives / negatives</w:t>
            </w:r>
          </w:p>
        </w:tc>
        <w:tc>
          <w:tcPr>
            <w:tcW w:type="dxa" w:w="2000"/>
            <w:shd w:fill="FFFFFF" w:val="clear"/>
            <w:tcMar>
              <w:top w:type="dxa" w:w="80"/>
              <w:left w:type="dxa" w:w="100"/>
              <w:bottom w:type="dxa" w:w="80"/>
              <w:right w:type="dxa" w:w="100"/>
            </w:tcMar>
            <w:vAlign w:val="center"/>
          </w:tcPr>
          <w:p>
            <w:pPr>
              <w:jc w:val="center"/>
            </w:pPr>
            <w:r>
              <w:rPr>
                <w:b w:val="false"/>
                <w:bCs w:val="false"/>
                <w:color w:val="111827"/>
                <w:sz w:val="17"/>
                <w:szCs w:val="17"/>
              </w:rPr>
              <w:t xml:space="preserve">Detect changing fraud patterns</w:t>
            </w:r>
          </w:p>
        </w:tc>
      </w:tr>
    </w:tbl>
    <w:p>
      <w:r>
        <w:br w:type="page"/>
      </w:r>
    </w:p>
    <w:p>
      <w:pPr>
        <w:pStyle w:val="Heading1"/>
        <w:pBdr>
          <w:bottom w:val="single" w:color="4F46E5" w:sz="8" w:space="4"/>
        </w:pBdr>
        <w:spacing w:after="160" w:before="200"/>
      </w:pPr>
      <w:r>
        <w:rPr>
          <w:b/>
          <w:bCs/>
          <w:color w:val="4F46E5"/>
          <w:sz w:val="30"/>
          <w:szCs w:val="30"/>
        </w:rPr>
        <w:t xml:space="preserve">Objectives</w:t>
      </w:r>
    </w:p>
    <w:p>
      <w:pPr>
        <w:pStyle w:val="ListParagraph"/>
        <w:numPr>
          <w:ilvl w:val="0"/>
          <w:numId w:val="2"/>
        </w:numPr>
        <w:spacing w:after="60"/>
      </w:pPr>
      <w:r>
        <w:rPr>
          <w:color w:val="111827"/>
          <w:sz w:val="20"/>
          <w:szCs w:val="20"/>
        </w:rPr>
        <w:t xml:space="preserve">Detect known fraudulent transaction patterns using efficient string/sequence matching.</w:t>
      </w:r>
    </w:p>
    <w:p>
      <w:pPr>
        <w:pStyle w:val="ListParagraph"/>
        <w:numPr>
          <w:ilvl w:val="0"/>
          <w:numId w:val="2"/>
        </w:numPr>
        <w:spacing w:after="60"/>
      </w:pPr>
      <w:r>
        <w:rPr>
          <w:color w:val="111827"/>
          <w:sz w:val="20"/>
          <w:szCs w:val="20"/>
        </w:rPr>
        <w:t xml:space="preserve">Detect abnormal transaction behaviour that does not match any known pattern (anomaly detection).</w:t>
      </w:r>
    </w:p>
    <w:p>
      <w:pPr>
        <w:pStyle w:val="ListParagraph"/>
        <w:numPr>
          <w:ilvl w:val="0"/>
          <w:numId w:val="2"/>
        </w:numPr>
        <w:spacing w:after="60"/>
      </w:pPr>
      <w:r>
        <w:rPr>
          <w:color w:val="111827"/>
          <w:sz w:val="20"/>
          <w:szCs w:val="20"/>
        </w:rPr>
        <w:t xml:space="preserve">Optimize transaction processing to operate within real-time latency budgets.</w:t>
      </w:r>
    </w:p>
    <w:p>
      <w:pPr>
        <w:pStyle w:val="ListParagraph"/>
        <w:numPr>
          <w:ilvl w:val="0"/>
          <w:numId w:val="2"/>
        </w:numPr>
        <w:spacing w:after="60"/>
      </w:pPr>
      <w:r>
        <w:rPr>
          <w:color w:val="111827"/>
          <w:sz w:val="20"/>
          <w:szCs w:val="20"/>
        </w:rPr>
        <w:t xml:space="preserve">Reduce end-to-end processing time through algorithmic and architectural efficiency.</w:t>
      </w:r>
    </w:p>
    <w:p>
      <w:pPr>
        <w:pStyle w:val="ListParagraph"/>
        <w:numPr>
          <w:ilvl w:val="0"/>
          <w:numId w:val="2"/>
        </w:numPr>
        <w:spacing w:after="60"/>
      </w:pPr>
      <w:r>
        <w:rPr>
          <w:color w:val="111827"/>
          <w:sz w:val="20"/>
          <w:szCs w:val="20"/>
        </w:rPr>
        <w:t xml:space="preserve">Improve fraud detection accuracy while controlling false-positive rate.</w:t>
      </w:r>
    </w:p>
    <w:p>
      <w:pPr>
        <w:pStyle w:val="ListParagraph"/>
        <w:numPr>
          <w:ilvl w:val="0"/>
          <w:numId w:val="2"/>
        </w:numPr>
        <w:spacing w:after="60"/>
      </w:pPr>
      <w:r>
        <w:rPr>
          <w:color w:val="111827"/>
          <w:sz w:val="20"/>
          <w:szCs w:val="20"/>
        </w:rPr>
        <w:t xml:space="preserve">Prioritize high-risk alerts for investigator attention using a Greedy strategy.</w:t>
      </w:r>
    </w:p>
    <w:p>
      <w:pPr>
        <w:pStyle w:val="ListParagraph"/>
        <w:numPr>
          <w:ilvl w:val="0"/>
          <w:numId w:val="2"/>
        </w:numPr>
        <w:spacing w:after="60"/>
      </w:pPr>
      <w:r>
        <w:rPr>
          <w:color w:val="111827"/>
          <w:sz w:val="20"/>
          <w:szCs w:val="20"/>
        </w:rPr>
        <w:t xml:space="preserve">Support horizontally scalable processing for growing transaction volume.</w:t>
      </w:r>
    </w:p>
    <w:p>
      <w:pPr>
        <w:pStyle w:val="Heading1"/>
        <w:pBdr>
          <w:bottom w:val="single" w:color="4F46E5" w:sz="8" w:space="4"/>
        </w:pBdr>
        <w:spacing w:after="160" w:before="200"/>
      </w:pPr>
      <w:r>
        <w:rPr>
          <w:b/>
          <w:bCs/>
          <w:color w:val="4F46E5"/>
          <w:sz w:val="30"/>
          <w:szCs w:val="30"/>
        </w:rPr>
        <w:t xml:space="preserve">Engineering Constraints</w:t>
      </w:r>
    </w:p>
    <w:p>
      <w:pPr>
        <w:spacing w:after="40" w:before="100"/>
        <w:jc w:val="center"/>
      </w:pPr>
      <w:r>
        <w:drawing>
          <wp:inline distT="0" distB="0" distL="0" distR="0">
            <wp:extent cx="4829175" cy="3200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829175" cy="3200400"/>
                    </a:xfrm>
                    <a:prstGeom prst="rect">
                      <a:avLst/>
                    </a:prstGeom>
                  </pic:spPr>
                </pic:pic>
              </a:graphicData>
            </a:graphic>
          </wp:inline>
        </w:drawing>
      </w:r>
    </w:p>
    <w:p>
      <w:pPr>
        <w:spacing w:after="40" w:before="80"/>
        <w:jc w:val="center"/>
      </w:pPr>
      <w:r>
        <w:rPr>
          <w:i/>
          <w:iCs/>
          <w:color w:val="4B5563"/>
          <w:sz w:val="18"/>
          <w:szCs w:val="18"/>
        </w:rPr>
        <w:t xml:space="preserve">Figure 3. Four-quadrant constraint matrix for the fraud detection system.</w:t>
      </w:r>
    </w:p>
    <w:p>
      <w:pPr>
        <w:spacing w:after="160" w:line="264"/>
      </w:pPr>
      <w:r>
        <w:rPr>
          <w:i/>
          <w:iCs/>
          <w:color w:val="4B5563"/>
          <w:sz w:val="19"/>
          <w:szCs w:val="19"/>
        </w:rPr>
        <w:t xml:space="preserve">Each quadrant represents a competing engineering pressure. Data volume and processing speed push toward simpler, cheaper computation, while detection accuracy and system reliability push toward more thorough analysis — the architecture in this report is designed to balance all four.</w:t>
      </w:r>
    </w:p>
    <w:p>
      <w:r>
        <w:br w:type="page"/>
      </w:r>
    </w:p>
    <w:p>
      <w:pPr>
        <w:pStyle w:val="Heading1"/>
        <w:pBdr>
          <w:bottom w:val="single" w:color="4F46E5" w:sz="8" w:space="4"/>
        </w:pBdr>
        <w:spacing w:after="160" w:before="200"/>
      </w:pPr>
      <w:r>
        <w:rPr>
          <w:b/>
          <w:bCs/>
          <w:color w:val="4F46E5"/>
          <w:sz w:val="30"/>
          <w:szCs w:val="30"/>
        </w:rPr>
        <w:t xml:space="preserve">Existing System vs Proposed System</w:t>
      </w:r>
    </w:p>
    <w:p>
      <w:pPr>
        <w:pStyle w:val="Heading2"/>
        <w:spacing w:after="100" w:before="160"/>
      </w:pPr>
      <w:r>
        <w:rPr>
          <w:b/>
          <w:bCs/>
          <w:color w:val="111827"/>
          <w:sz w:val="24"/>
          <w:szCs w:val="24"/>
        </w:rPr>
        <w:t xml:space="preserve">Existing Approach</w:t>
      </w:r>
    </w:p>
    <w:p>
      <w:pPr>
        <w:spacing w:after="120" w:line="276"/>
      </w:pPr>
      <w:r>
        <w:rPr>
          <w:color w:val="111827"/>
          <w:sz w:val="20"/>
          <w:szCs w:val="20"/>
        </w:rPr>
        <w:t xml:space="preserve">Transaction → Sequential rule checking → Database queries → Manual investigation.</w:t>
      </w:r>
    </w:p>
    <w:p>
      <w:pPr>
        <w:spacing w:after="120" w:line="276"/>
      </w:pPr>
      <w:r>
        <w:rPr>
          <w:color w:val="111827"/>
          <w:sz w:val="20"/>
          <w:szCs w:val="20"/>
        </w:rPr>
        <w:t xml:space="preserve">This approach checks each transaction against a fixed list of rules one at a time, repeatedly queries a central database for historical context, and routes most flagged cases to manual review. It suffers from slower processing, repeated computation across similar transactions, a high false-positive rate from rigid rules, and poor scalability as volume grows.</w:t>
      </w:r>
    </w:p>
    <w:p>
      <w:pPr>
        <w:pStyle w:val="Heading2"/>
        <w:spacing w:after="100" w:before="160"/>
      </w:pPr>
      <w:r>
        <w:rPr>
          <w:b/>
          <w:bCs/>
          <w:color w:val="111827"/>
          <w:sz w:val="24"/>
          <w:szCs w:val="24"/>
        </w:rPr>
        <w:t xml:space="preserve">Proposed Approach</w:t>
      </w:r>
    </w:p>
    <w:p>
      <w:pPr>
        <w:spacing w:after="120" w:line="276"/>
      </w:pPr>
      <w:r>
        <w:rPr>
          <w:color w:val="111827"/>
          <w:sz w:val="20"/>
          <w:szCs w:val="20"/>
        </w:rPr>
        <w:t xml:space="preserve">Streaming ingestion → preprocessing → efficient pattern matching → sequence analysis → anomaly detection → risk scoring → optimized alert prioritization.</w:t>
      </w:r>
    </w:p>
    <w:p>
      <w:pPr>
        <w:spacing w:after="120" w:line="276"/>
      </w:pPr>
      <w:r>
        <w:rPr>
          <w:color w:val="111827"/>
          <w:sz w:val="20"/>
          <w:szCs w:val="20"/>
        </w:rPr>
        <w:t xml:space="preserve">The proposed pipeline processes transactions as a continuous stream, applies asymptotically efficient matching algorithms once per transaction, and combines multiple signals into a single risk score that is triaged automatically — reserving human attention for the highest-risk cases only.</w:t>
      </w:r>
    </w:p>
    <w:p>
      <w:pPr>
        <w:spacing w:after="40" w:before="100"/>
        <w:jc w:val="center"/>
      </w:pPr>
      <w:r>
        <w:drawing>
          <wp:inline distT="0" distB="0" distL="0" distR="0">
            <wp:extent cx="5591175"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91175" cy="3409950"/>
                    </a:xfrm>
                    <a:prstGeom prst="rect">
                      <a:avLst/>
                    </a:prstGeom>
                  </pic:spPr>
                </pic:pic>
              </a:graphicData>
            </a:graphic>
          </wp:inline>
        </w:drawing>
      </w:r>
    </w:p>
    <w:p>
      <w:pPr>
        <w:spacing w:after="40" w:before="80"/>
        <w:jc w:val="center"/>
      </w:pPr>
      <w:r>
        <w:rPr>
          <w:i/>
          <w:iCs/>
          <w:color w:val="4B5563"/>
          <w:sz w:val="18"/>
          <w:szCs w:val="18"/>
        </w:rPr>
        <w:t xml:space="preserve">Figure 4. Before-and-after architecture comparison between the existing and proposed fraud detection approach.</w:t>
      </w:r>
    </w:p>
    <w:p>
      <w:r>
        <w:br w:type="page"/>
      </w:r>
    </w:p>
    <w:p>
      <w:pPr>
        <w:pStyle w:val="Heading1"/>
        <w:pBdr>
          <w:bottom w:val="single" w:color="4F46E5" w:sz="8" w:space="4"/>
        </w:pBdr>
        <w:spacing w:after="160" w:before="200"/>
      </w:pPr>
      <w:r>
        <w:rPr>
          <w:b/>
          <w:bCs/>
          <w:color w:val="4F46E5"/>
          <w:sz w:val="30"/>
          <w:szCs w:val="30"/>
        </w:rPr>
        <w:t xml:space="preserve">Proposed System Architecture</w:t>
      </w:r>
    </w:p>
    <w:p>
      <w:pPr>
        <w:spacing w:after="120" w:line="276"/>
      </w:pPr>
      <w:r>
        <w:rPr>
          <w:color w:val="111827"/>
          <w:sz w:val="20"/>
          <w:szCs w:val="20"/>
        </w:rPr>
        <w:t xml:space="preserve">The architecture is organized as a linear streaming pipeline with a feedback loop into a persistent transaction-history store used for feature lookups and model recalibration.</w:t>
      </w:r>
    </w:p>
    <w:p>
      <w:pPr>
        <w:spacing w:after="40" w:before="100"/>
        <w:jc w:val="center"/>
      </w:pPr>
      <w:r>
        <w:drawing>
          <wp:inline distT="0" distB="0" distL="0" distR="0">
            <wp:extent cx="41910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4105275"/>
                    </a:xfrm>
                    <a:prstGeom prst="rect">
                      <a:avLst/>
                    </a:prstGeom>
                  </pic:spPr>
                </pic:pic>
              </a:graphicData>
            </a:graphic>
          </wp:inline>
        </w:drawing>
      </w:r>
    </w:p>
    <w:p>
      <w:pPr>
        <w:spacing w:after="40" w:before="80"/>
        <w:jc w:val="center"/>
      </w:pPr>
      <w:r>
        <w:rPr>
          <w:i/>
          <w:iCs/>
          <w:color w:val="4B5563"/>
          <w:sz w:val="18"/>
          <w:szCs w:val="18"/>
        </w:rPr>
        <w:t xml:space="preserve">Figure 5. Proposed real-time fraud detection architecture integrating pattern matching, sequence analysis, anomaly detection, and risk scoring.</w:t>
      </w:r>
    </w:p>
    <w:p>
      <w:pPr>
        <w:spacing w:after="160" w:line="264"/>
      </w:pPr>
      <w:r>
        <w:rPr>
          <w:i/>
          <w:iCs/>
          <w:color w:val="4B5563"/>
          <w:sz w:val="19"/>
          <w:szCs w:val="19"/>
        </w:rPr>
        <w:t xml:space="preserve">Transactions enter through a streaming layer (e.g. Kafka), are preprocessed and feature-extracted, then pass through the pattern matching engine, DP-based sequence matcher, and anomaly detector in sequence. Their outputs are fused into a risk score, greedily prioritized, and routed to a fraud decision that either clears the transaction or escalates it for investigation or blocking. A feedback loop updates the historical feature store so future decisions benefit from confirmed outcomes.</w:t>
      </w:r>
    </w:p>
    <w:p>
      <w:r>
        <w:br w:type="page"/>
      </w:r>
    </w:p>
    <w:p>
      <w:pPr>
        <w:pStyle w:val="Heading1"/>
        <w:pBdr>
          <w:bottom w:val="single" w:color="4F46E5" w:sz="8" w:space="4"/>
        </w:pBdr>
        <w:spacing w:after="160" w:before="200"/>
      </w:pPr>
      <w:r>
        <w:rPr>
          <w:b/>
          <w:bCs/>
          <w:color w:val="4F46E5"/>
          <w:sz w:val="30"/>
          <w:szCs w:val="30"/>
        </w:rPr>
        <w:t xml:space="preserve">Transaction Data Model</w:t>
      </w:r>
    </w:p>
    <w:p>
      <w:pPr>
        <w:spacing w:after="120" w:line="276"/>
      </w:pPr>
      <w:r>
        <w:rPr>
          <w:color w:val="111827"/>
          <w:sz w:val="20"/>
          <w:szCs w:val="20"/>
        </w:rPr>
        <w:t xml:space="preserve">Each transaction is represented by a compact feature record used across all detection stages: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900"/>
        <w:gridCol w:w="5900"/>
      </w:tblGrid>
      <w:tr>
        <w:tc>
          <w:tcPr>
            <w:tcW w:type="dxa" w:w="2900"/>
            <w:shd w:fill="EEF2FF" w:val="clear"/>
            <w:tcMar>
              <w:top w:type="dxa" w:w="80"/>
              <w:left w:type="dxa" w:w="100"/>
              <w:bottom w:type="dxa" w:w="80"/>
              <w:right w:type="dxa" w:w="100"/>
            </w:tcMar>
            <w:vAlign w:val="center"/>
          </w:tcPr>
          <w:p>
            <w:pPr>
              <w:jc w:val="left"/>
            </w:pPr>
            <w:r>
              <w:rPr>
                <w:b/>
                <w:bCs/>
                <w:color w:val="4F46E5"/>
                <w:sz w:val="18"/>
                <w:szCs w:val="18"/>
              </w:rPr>
              <w:t xml:space="preserve">Transaction ID</w:t>
            </w:r>
          </w:p>
        </w:tc>
        <w:tc>
          <w:tcPr>
            <w:tcW w:type="dxa" w:w="5900"/>
            <w:shd w:fill="EEF2FF" w:val="clear"/>
            <w:tcMar>
              <w:top w:type="dxa" w:w="80"/>
              <w:left w:type="dxa" w:w="100"/>
              <w:bottom w:type="dxa" w:w="80"/>
              <w:right w:type="dxa" w:w="100"/>
            </w:tcMar>
            <w:vAlign w:val="center"/>
          </w:tcPr>
          <w:p>
            <w:pPr>
              <w:jc w:val="left"/>
            </w:pPr>
            <w:r>
              <w:rPr>
                <w:b w:val="false"/>
                <w:bCs w:val="false"/>
                <w:color w:val="111827"/>
                <w:sz w:val="18"/>
                <w:szCs w:val="18"/>
              </w:rPr>
              <w:t xml:space="preserve">Unique identifier for the transaction</w:t>
            </w:r>
          </w:p>
        </w:tc>
      </w:tr>
      <w:tr>
        <w:tc>
          <w:tcPr>
            <w:tcW w:type="dxa" w:w="2900"/>
            <w:shd w:fill="FFFFFF" w:val="clear"/>
            <w:tcMar>
              <w:top w:type="dxa" w:w="80"/>
              <w:left w:type="dxa" w:w="100"/>
              <w:bottom w:type="dxa" w:w="80"/>
              <w:right w:type="dxa" w:w="100"/>
            </w:tcMar>
            <w:vAlign w:val="center"/>
          </w:tcPr>
          <w:p>
            <w:pPr>
              <w:jc w:val="left"/>
            </w:pPr>
            <w:r>
              <w:rPr>
                <w:b/>
                <w:bCs/>
                <w:color w:val="4F46E5"/>
                <w:sz w:val="18"/>
                <w:szCs w:val="18"/>
              </w:rPr>
              <w:t xml:space="preserve">User ID</w:t>
            </w:r>
          </w:p>
        </w:tc>
        <w:tc>
          <w:tcPr>
            <w:tcW w:type="dxa" w:w="5900"/>
            <w:shd w:fill="FFFFFF" w:val="clear"/>
            <w:tcMar>
              <w:top w:type="dxa" w:w="80"/>
              <w:left w:type="dxa" w:w="100"/>
              <w:bottom w:type="dxa" w:w="80"/>
              <w:right w:type="dxa" w:w="100"/>
            </w:tcMar>
            <w:vAlign w:val="center"/>
          </w:tcPr>
          <w:p>
            <w:pPr>
              <w:jc w:val="left"/>
            </w:pPr>
            <w:r>
              <w:rPr>
                <w:b w:val="false"/>
                <w:bCs w:val="false"/>
                <w:color w:val="111827"/>
                <w:sz w:val="18"/>
                <w:szCs w:val="18"/>
              </w:rPr>
              <w:t xml:space="preserve">Identifier of the account holder</w:t>
            </w:r>
          </w:p>
        </w:tc>
      </w:tr>
      <w:tr>
        <w:tc>
          <w:tcPr>
            <w:tcW w:type="dxa" w:w="2900"/>
            <w:shd w:fill="EEF2FF" w:val="clear"/>
            <w:tcMar>
              <w:top w:type="dxa" w:w="80"/>
              <w:left w:type="dxa" w:w="100"/>
              <w:bottom w:type="dxa" w:w="80"/>
              <w:right w:type="dxa" w:w="100"/>
            </w:tcMar>
            <w:vAlign w:val="center"/>
          </w:tcPr>
          <w:p>
            <w:pPr>
              <w:jc w:val="left"/>
            </w:pPr>
            <w:r>
              <w:rPr>
                <w:b/>
                <w:bCs/>
                <w:color w:val="4F46E5"/>
                <w:sz w:val="18"/>
                <w:szCs w:val="18"/>
              </w:rPr>
              <w:t xml:space="preserve">Timestamp</w:t>
            </w:r>
          </w:p>
        </w:tc>
        <w:tc>
          <w:tcPr>
            <w:tcW w:type="dxa" w:w="5900"/>
            <w:shd w:fill="EEF2FF" w:val="clear"/>
            <w:tcMar>
              <w:top w:type="dxa" w:w="80"/>
              <w:left w:type="dxa" w:w="100"/>
              <w:bottom w:type="dxa" w:w="80"/>
              <w:right w:type="dxa" w:w="100"/>
            </w:tcMar>
            <w:vAlign w:val="center"/>
          </w:tcPr>
          <w:p>
            <w:pPr>
              <w:jc w:val="left"/>
            </w:pPr>
            <w:r>
              <w:rPr>
                <w:b w:val="false"/>
                <w:bCs w:val="false"/>
                <w:color w:val="111827"/>
                <w:sz w:val="18"/>
                <w:szCs w:val="18"/>
              </w:rPr>
              <w:t xml:space="preserve">Date and time of the transaction</w:t>
            </w:r>
          </w:p>
        </w:tc>
      </w:tr>
      <w:tr>
        <w:tc>
          <w:tcPr>
            <w:tcW w:type="dxa" w:w="2900"/>
            <w:shd w:fill="FFFFFF" w:val="clear"/>
            <w:tcMar>
              <w:top w:type="dxa" w:w="80"/>
              <w:left w:type="dxa" w:w="100"/>
              <w:bottom w:type="dxa" w:w="80"/>
              <w:right w:type="dxa" w:w="100"/>
            </w:tcMar>
            <w:vAlign w:val="center"/>
          </w:tcPr>
          <w:p>
            <w:pPr>
              <w:jc w:val="left"/>
            </w:pPr>
            <w:r>
              <w:rPr>
                <w:b/>
                <w:bCs/>
                <w:color w:val="4F46E5"/>
                <w:sz w:val="18"/>
                <w:szCs w:val="18"/>
              </w:rPr>
              <w:t xml:space="preserve">Amount</w:t>
            </w:r>
          </w:p>
        </w:tc>
        <w:tc>
          <w:tcPr>
            <w:tcW w:type="dxa" w:w="5900"/>
            <w:shd w:fill="FFFFFF" w:val="clear"/>
            <w:tcMar>
              <w:top w:type="dxa" w:w="80"/>
              <w:left w:type="dxa" w:w="100"/>
              <w:bottom w:type="dxa" w:w="80"/>
              <w:right w:type="dxa" w:w="100"/>
            </w:tcMar>
            <w:vAlign w:val="center"/>
          </w:tcPr>
          <w:p>
            <w:pPr>
              <w:jc w:val="left"/>
            </w:pPr>
            <w:r>
              <w:rPr>
                <w:b w:val="false"/>
                <w:bCs w:val="false"/>
                <w:color w:val="111827"/>
                <w:sz w:val="18"/>
                <w:szCs w:val="18"/>
              </w:rPr>
              <w:t xml:space="preserve">Transaction value</w:t>
            </w:r>
          </w:p>
        </w:tc>
      </w:tr>
      <w:tr>
        <w:tc>
          <w:tcPr>
            <w:tcW w:type="dxa" w:w="2900"/>
            <w:shd w:fill="EEF2FF" w:val="clear"/>
            <w:tcMar>
              <w:top w:type="dxa" w:w="80"/>
              <w:left w:type="dxa" w:w="100"/>
              <w:bottom w:type="dxa" w:w="80"/>
              <w:right w:type="dxa" w:w="100"/>
            </w:tcMar>
            <w:vAlign w:val="center"/>
          </w:tcPr>
          <w:p>
            <w:pPr>
              <w:jc w:val="left"/>
            </w:pPr>
            <w:r>
              <w:rPr>
                <w:b/>
                <w:bCs/>
                <w:color w:val="4F46E5"/>
                <w:sz w:val="18"/>
                <w:szCs w:val="18"/>
              </w:rPr>
              <w:t xml:space="preserve">Merchant</w:t>
            </w:r>
          </w:p>
        </w:tc>
        <w:tc>
          <w:tcPr>
            <w:tcW w:type="dxa" w:w="5900"/>
            <w:shd w:fill="EEF2FF" w:val="clear"/>
            <w:tcMar>
              <w:top w:type="dxa" w:w="80"/>
              <w:left w:type="dxa" w:w="100"/>
              <w:bottom w:type="dxa" w:w="80"/>
              <w:right w:type="dxa" w:w="100"/>
            </w:tcMar>
            <w:vAlign w:val="center"/>
          </w:tcPr>
          <w:p>
            <w:pPr>
              <w:jc w:val="left"/>
            </w:pPr>
            <w:r>
              <w:rPr>
                <w:b w:val="false"/>
                <w:bCs w:val="false"/>
                <w:color w:val="111827"/>
                <w:sz w:val="18"/>
                <w:szCs w:val="18"/>
              </w:rPr>
              <w:t xml:space="preserve">Receiving merchant / payee</w:t>
            </w:r>
          </w:p>
        </w:tc>
      </w:tr>
      <w:tr>
        <w:tc>
          <w:tcPr>
            <w:tcW w:type="dxa" w:w="2900"/>
            <w:shd w:fill="FFFFFF" w:val="clear"/>
            <w:tcMar>
              <w:top w:type="dxa" w:w="80"/>
              <w:left w:type="dxa" w:w="100"/>
              <w:bottom w:type="dxa" w:w="80"/>
              <w:right w:type="dxa" w:w="100"/>
            </w:tcMar>
            <w:vAlign w:val="center"/>
          </w:tcPr>
          <w:p>
            <w:pPr>
              <w:jc w:val="left"/>
            </w:pPr>
            <w:r>
              <w:rPr>
                <w:b/>
                <w:bCs/>
                <w:color w:val="4F46E5"/>
                <w:sz w:val="18"/>
                <w:szCs w:val="18"/>
              </w:rPr>
              <w:t xml:space="preserve">Location</w:t>
            </w:r>
          </w:p>
        </w:tc>
        <w:tc>
          <w:tcPr>
            <w:tcW w:type="dxa" w:w="5900"/>
            <w:shd w:fill="FFFFFF" w:val="clear"/>
            <w:tcMar>
              <w:top w:type="dxa" w:w="80"/>
              <w:left w:type="dxa" w:w="100"/>
              <w:bottom w:type="dxa" w:w="80"/>
              <w:right w:type="dxa" w:w="100"/>
            </w:tcMar>
            <w:vAlign w:val="center"/>
          </w:tcPr>
          <w:p>
            <w:pPr>
              <w:jc w:val="left"/>
            </w:pPr>
            <w:r>
              <w:rPr>
                <w:b w:val="false"/>
                <w:bCs w:val="false"/>
                <w:color w:val="111827"/>
                <w:sz w:val="18"/>
                <w:szCs w:val="18"/>
              </w:rPr>
              <w:t xml:space="preserve">Geographic origin of the request</w:t>
            </w:r>
          </w:p>
        </w:tc>
      </w:tr>
      <w:tr>
        <w:tc>
          <w:tcPr>
            <w:tcW w:type="dxa" w:w="2900"/>
            <w:shd w:fill="EEF2FF" w:val="clear"/>
            <w:tcMar>
              <w:top w:type="dxa" w:w="80"/>
              <w:left w:type="dxa" w:w="100"/>
              <w:bottom w:type="dxa" w:w="80"/>
              <w:right w:type="dxa" w:w="100"/>
            </w:tcMar>
            <w:vAlign w:val="center"/>
          </w:tcPr>
          <w:p>
            <w:pPr>
              <w:jc w:val="left"/>
            </w:pPr>
            <w:r>
              <w:rPr>
                <w:b/>
                <w:bCs/>
                <w:color w:val="4F46E5"/>
                <w:sz w:val="18"/>
                <w:szCs w:val="18"/>
              </w:rPr>
              <w:t xml:space="preserve">Device</w:t>
            </w:r>
          </w:p>
        </w:tc>
        <w:tc>
          <w:tcPr>
            <w:tcW w:type="dxa" w:w="5900"/>
            <w:shd w:fill="EEF2FF" w:val="clear"/>
            <w:tcMar>
              <w:top w:type="dxa" w:w="80"/>
              <w:left w:type="dxa" w:w="100"/>
              <w:bottom w:type="dxa" w:w="80"/>
              <w:right w:type="dxa" w:w="100"/>
            </w:tcMar>
            <w:vAlign w:val="center"/>
          </w:tcPr>
          <w:p>
            <w:pPr>
              <w:jc w:val="left"/>
            </w:pPr>
            <w:r>
              <w:rPr>
                <w:b w:val="false"/>
                <w:bCs w:val="false"/>
                <w:color w:val="111827"/>
                <w:sz w:val="18"/>
                <w:szCs w:val="18"/>
              </w:rPr>
              <w:t xml:space="preserve">Device fingerprint used</w:t>
            </w:r>
          </w:p>
        </w:tc>
      </w:tr>
      <w:tr>
        <w:tc>
          <w:tcPr>
            <w:tcW w:type="dxa" w:w="2900"/>
            <w:shd w:fill="FFFFFF" w:val="clear"/>
            <w:tcMar>
              <w:top w:type="dxa" w:w="80"/>
              <w:left w:type="dxa" w:w="100"/>
              <w:bottom w:type="dxa" w:w="80"/>
              <w:right w:type="dxa" w:w="100"/>
            </w:tcMar>
            <w:vAlign w:val="center"/>
          </w:tcPr>
          <w:p>
            <w:pPr>
              <w:jc w:val="left"/>
            </w:pPr>
            <w:r>
              <w:rPr>
                <w:b/>
                <w:bCs/>
                <w:color w:val="4F46E5"/>
                <w:sz w:val="18"/>
                <w:szCs w:val="18"/>
              </w:rPr>
              <w:t xml:space="preserve">Transaction Type</w:t>
            </w:r>
          </w:p>
        </w:tc>
        <w:tc>
          <w:tcPr>
            <w:tcW w:type="dxa" w:w="5900"/>
            <w:shd w:fill="FFFFFF" w:val="clear"/>
            <w:tcMar>
              <w:top w:type="dxa" w:w="80"/>
              <w:left w:type="dxa" w:w="100"/>
              <w:bottom w:type="dxa" w:w="80"/>
              <w:right w:type="dxa" w:w="100"/>
            </w:tcMar>
            <w:vAlign w:val="center"/>
          </w:tcPr>
          <w:p>
            <w:pPr>
              <w:jc w:val="left"/>
            </w:pPr>
            <w:r>
              <w:rPr>
                <w:b w:val="false"/>
                <w:bCs w:val="false"/>
                <w:color w:val="111827"/>
                <w:sz w:val="18"/>
                <w:szCs w:val="18"/>
              </w:rPr>
              <w:t xml:space="preserve">Payment, transfer, withdrawal, etc.</w:t>
            </w:r>
          </w:p>
        </w:tc>
      </w:tr>
      <w:tr>
        <w:tc>
          <w:tcPr>
            <w:tcW w:type="dxa" w:w="2900"/>
            <w:shd w:fill="EEF2FF" w:val="clear"/>
            <w:tcMar>
              <w:top w:type="dxa" w:w="80"/>
              <w:left w:type="dxa" w:w="100"/>
              <w:bottom w:type="dxa" w:w="80"/>
              <w:right w:type="dxa" w:w="100"/>
            </w:tcMar>
            <w:vAlign w:val="center"/>
          </w:tcPr>
          <w:p>
            <w:pPr>
              <w:jc w:val="left"/>
            </w:pPr>
            <w:r>
              <w:rPr>
                <w:b/>
                <w:bCs/>
                <w:color w:val="4F46E5"/>
                <w:sz w:val="18"/>
                <w:szCs w:val="18"/>
              </w:rPr>
              <w:t xml:space="preserve">Authentication Status</w:t>
            </w:r>
          </w:p>
        </w:tc>
        <w:tc>
          <w:tcPr>
            <w:tcW w:type="dxa" w:w="5900"/>
            <w:shd w:fill="EEF2FF" w:val="clear"/>
            <w:tcMar>
              <w:top w:type="dxa" w:w="80"/>
              <w:left w:type="dxa" w:w="100"/>
              <w:bottom w:type="dxa" w:w="80"/>
              <w:right w:type="dxa" w:w="100"/>
            </w:tcMar>
            <w:vAlign w:val="center"/>
          </w:tcPr>
          <w:p>
            <w:pPr>
              <w:jc w:val="left"/>
            </w:pPr>
            <w:r>
              <w:rPr>
                <w:b w:val="false"/>
                <w:bCs w:val="false"/>
                <w:color w:val="111827"/>
                <w:sz w:val="18"/>
                <w:szCs w:val="18"/>
              </w:rPr>
              <w:t xml:space="preserve">Login/auth outcome, failed attempts</w:t>
            </w:r>
          </w:p>
        </w:tc>
      </w:tr>
      <w:tr>
        <w:tc>
          <w:tcPr>
            <w:tcW w:type="dxa" w:w="2900"/>
            <w:shd w:fill="FFFFFF" w:val="clear"/>
            <w:tcMar>
              <w:top w:type="dxa" w:w="80"/>
              <w:left w:type="dxa" w:w="100"/>
              <w:bottom w:type="dxa" w:w="80"/>
              <w:right w:type="dxa" w:w="100"/>
            </w:tcMar>
            <w:vAlign w:val="center"/>
          </w:tcPr>
          <w:p>
            <w:pPr>
              <w:jc w:val="left"/>
            </w:pPr>
            <w:r>
              <w:rPr>
                <w:b/>
                <w:bCs/>
                <w:color w:val="4F46E5"/>
                <w:sz w:val="18"/>
                <w:szCs w:val="18"/>
              </w:rPr>
              <w:t xml:space="preserve">Fraud Label</w:t>
            </w:r>
          </w:p>
        </w:tc>
        <w:tc>
          <w:tcPr>
            <w:tcW w:type="dxa" w:w="5900"/>
            <w:shd w:fill="FFFFFF" w:val="clear"/>
            <w:tcMar>
              <w:top w:type="dxa" w:w="80"/>
              <w:left w:type="dxa" w:w="100"/>
              <w:bottom w:type="dxa" w:w="80"/>
              <w:right w:type="dxa" w:w="100"/>
            </w:tcMar>
            <w:vAlign w:val="center"/>
          </w:tcPr>
          <w:p>
            <w:pPr>
              <w:jc w:val="left"/>
            </w:pPr>
            <w:r>
              <w:rPr>
                <w:b w:val="false"/>
                <w:bCs w:val="false"/>
                <w:color w:val="111827"/>
                <w:sz w:val="18"/>
                <w:szCs w:val="18"/>
              </w:rPr>
              <w:t xml:space="preserve">Ground-truth label (training/validation only)</w:t>
            </w:r>
          </w:p>
        </w:tc>
      </w:tr>
    </w:tbl>
    <w:p>
      <w:pPr>
        <w:spacing w:before="200"/>
      </w:pPr>
    </w:p>
    <w:p>
      <w:pPr>
        <w:spacing w:after="40" w:before="100"/>
        <w:jc w:val="center"/>
      </w:pPr>
      <w:r>
        <w:drawing>
          <wp:inline distT="0" distB="0" distL="0" distR="0">
            <wp:extent cx="3305175" cy="212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305175" cy="2124075"/>
                    </a:xfrm>
                    <a:prstGeom prst="rect">
                      <a:avLst/>
                    </a:prstGeom>
                  </pic:spPr>
                </pic:pic>
              </a:graphicData>
            </a:graphic>
          </wp:inline>
        </w:drawing>
      </w:r>
    </w:p>
    <w:p>
      <w:pPr>
        <w:spacing w:after="40" w:before="80"/>
        <w:jc w:val="center"/>
      </w:pPr>
      <w:r>
        <w:rPr>
          <w:i/>
          <w:iCs/>
          <w:color w:val="4B5563"/>
          <w:sz w:val="18"/>
          <w:szCs w:val="18"/>
        </w:rPr>
        <w:t xml:space="preserve">Figure 6. Sample transaction record as consumed by the detection pipeline.</w:t>
      </w:r>
    </w:p>
    <w:p>
      <w:pPr>
        <w:spacing w:after="80" w:before="200"/>
      </w:pPr>
      <w:r>
        <w:rPr>
          <w:b/>
          <w:bCs/>
          <w:i/>
          <w:iCs/>
          <w:color w:val="EF4444"/>
          <w:sz w:val="18"/>
          <w:szCs w:val="18"/>
        </w:rPr>
        <w:t xml:space="preserve">Synthetic Dataset — Academic Demonstration Only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900"/>
        <w:gridCol w:w="900"/>
        <w:gridCol w:w="1300"/>
        <w:gridCol w:w="800"/>
        <w:gridCol w:w="1100"/>
        <w:gridCol w:w="900"/>
      </w:tblGrid>
      <w:tr>
        <w:tc>
          <w:tcPr>
            <w:tcW w:type="dxa" w:w="1600"/>
            <w:shd w:fill="4F46E5" w:val="clear"/>
            <w:tcMar>
              <w:top w:type="dxa" w:w="80"/>
              <w:left w:type="dxa" w:w="100"/>
              <w:bottom w:type="dxa" w:w="80"/>
              <w:right w:type="dxa" w:w="100"/>
            </w:tcMar>
            <w:vAlign w:val="center"/>
          </w:tcPr>
          <w:p>
            <w:pPr>
              <w:jc w:val="center"/>
            </w:pPr>
            <w:r>
              <w:rPr>
                <w:b/>
                <w:bCs/>
                <w:color w:val="FFFFFF"/>
                <w:sz w:val="15"/>
                <w:szCs w:val="15"/>
              </w:rPr>
              <w:t xml:space="preserve">Txn ID</w:t>
            </w:r>
          </w:p>
        </w:tc>
        <w:tc>
          <w:tcPr>
            <w:tcW w:type="dxa" w:w="1300"/>
            <w:shd w:fill="4F46E5" w:val="clear"/>
            <w:tcMar>
              <w:top w:type="dxa" w:w="80"/>
              <w:left w:type="dxa" w:w="100"/>
              <w:bottom w:type="dxa" w:w="80"/>
              <w:right w:type="dxa" w:w="100"/>
            </w:tcMar>
            <w:vAlign w:val="center"/>
          </w:tcPr>
          <w:p>
            <w:pPr>
              <w:jc w:val="center"/>
            </w:pPr>
            <w:r>
              <w:rPr>
                <w:b/>
                <w:bCs/>
                <w:color w:val="FFFFFF"/>
                <w:sz w:val="15"/>
                <w:szCs w:val="15"/>
              </w:rPr>
              <w:t xml:space="preserve">Amount (₹)</w:t>
            </w:r>
          </w:p>
        </w:tc>
        <w:tc>
          <w:tcPr>
            <w:tcW w:type="dxa" w:w="900"/>
            <w:shd w:fill="4F46E5" w:val="clear"/>
            <w:tcMar>
              <w:top w:type="dxa" w:w="80"/>
              <w:left w:type="dxa" w:w="100"/>
              <w:bottom w:type="dxa" w:w="80"/>
              <w:right w:type="dxa" w:w="100"/>
            </w:tcMar>
            <w:vAlign w:val="center"/>
          </w:tcPr>
          <w:p>
            <w:pPr>
              <w:jc w:val="center"/>
            </w:pPr>
            <w:r>
              <w:rPr>
                <w:b/>
                <w:bCs/>
                <w:color w:val="FFFFFF"/>
                <w:sz w:val="15"/>
                <w:szCs w:val="15"/>
              </w:rPr>
              <w:t xml:space="preserve">New Dev.</w:t>
            </w:r>
          </w:p>
        </w:tc>
        <w:tc>
          <w:tcPr>
            <w:tcW w:type="dxa" w:w="900"/>
            <w:shd w:fill="4F46E5" w:val="clear"/>
            <w:tcMar>
              <w:top w:type="dxa" w:w="80"/>
              <w:left w:type="dxa" w:w="100"/>
              <w:bottom w:type="dxa" w:w="80"/>
              <w:right w:type="dxa" w:w="100"/>
            </w:tcMar>
            <w:vAlign w:val="center"/>
          </w:tcPr>
          <w:p>
            <w:pPr>
              <w:jc w:val="center"/>
            </w:pPr>
            <w:r>
              <w:rPr>
                <w:b/>
                <w:bCs/>
                <w:color w:val="FFFFFF"/>
                <w:sz w:val="15"/>
                <w:szCs w:val="15"/>
              </w:rPr>
              <w:t xml:space="preserve">New Loc.</w:t>
            </w:r>
          </w:p>
        </w:tc>
        <w:tc>
          <w:tcPr>
            <w:tcW w:type="dxa" w:w="1300"/>
            <w:shd w:fill="4F46E5" w:val="clear"/>
            <w:tcMar>
              <w:top w:type="dxa" w:w="80"/>
              <w:left w:type="dxa" w:w="100"/>
              <w:bottom w:type="dxa" w:w="80"/>
              <w:right w:type="dxa" w:w="100"/>
            </w:tcMar>
            <w:vAlign w:val="center"/>
          </w:tcPr>
          <w:p>
            <w:pPr>
              <w:jc w:val="center"/>
            </w:pPr>
            <w:r>
              <w:rPr>
                <w:b/>
                <w:bCs/>
                <w:color w:val="FFFFFF"/>
                <w:sz w:val="15"/>
                <w:szCs w:val="15"/>
              </w:rPr>
              <w:t xml:space="preserve">Failed Logins</w:t>
            </w:r>
          </w:p>
        </w:tc>
        <w:tc>
          <w:tcPr>
            <w:tcW w:type="dxa" w:w="800"/>
            <w:shd w:fill="4F46E5" w:val="clear"/>
            <w:tcMar>
              <w:top w:type="dxa" w:w="80"/>
              <w:left w:type="dxa" w:w="100"/>
              <w:bottom w:type="dxa" w:w="80"/>
              <w:right w:type="dxa" w:w="100"/>
            </w:tcMar>
            <w:vAlign w:val="center"/>
          </w:tcPr>
          <w:p>
            <w:pPr>
              <w:jc w:val="center"/>
            </w:pPr>
            <w:r>
              <w:rPr>
                <w:b/>
                <w:bCs/>
                <w:color w:val="FFFFFF"/>
                <w:sz w:val="15"/>
                <w:szCs w:val="15"/>
              </w:rPr>
              <w:t xml:space="preserve">Hour</w:t>
            </w:r>
          </w:p>
        </w:tc>
        <w:tc>
          <w:tcPr>
            <w:tcW w:type="dxa" w:w="1100"/>
            <w:shd w:fill="4F46E5" w:val="clear"/>
            <w:tcMar>
              <w:top w:type="dxa" w:w="80"/>
              <w:left w:type="dxa" w:w="100"/>
              <w:bottom w:type="dxa" w:w="80"/>
              <w:right w:type="dxa" w:w="100"/>
            </w:tcMar>
            <w:vAlign w:val="center"/>
          </w:tcPr>
          <w:p>
            <w:pPr>
              <w:jc w:val="center"/>
            </w:pPr>
            <w:r>
              <w:rPr>
                <w:b/>
                <w:bCs/>
                <w:color w:val="FFFFFF"/>
                <w:sz w:val="15"/>
                <w:szCs w:val="15"/>
              </w:rPr>
              <w:t xml:space="preserve">Risk Score</w:t>
            </w:r>
          </w:p>
        </w:tc>
        <w:tc>
          <w:tcPr>
            <w:tcW w:type="dxa" w:w="900"/>
            <w:shd w:fill="4F46E5" w:val="clear"/>
            <w:tcMar>
              <w:top w:type="dxa" w:w="80"/>
              <w:left w:type="dxa" w:w="100"/>
              <w:bottom w:type="dxa" w:w="80"/>
              <w:right w:type="dxa" w:w="100"/>
            </w:tcMar>
            <w:vAlign w:val="center"/>
          </w:tcPr>
          <w:p>
            <w:pPr>
              <w:jc w:val="center"/>
            </w:pPr>
            <w:r>
              <w:rPr>
                <w:b/>
                <w:bCs/>
                <w:color w:val="FFFFFF"/>
                <w:sz w:val="15"/>
                <w:szCs w:val="15"/>
              </w:rPr>
              <w:t xml:space="preserve">Fraud?</w:t>
            </w:r>
          </w:p>
        </w:tc>
      </w:tr>
      <w:tr>
        <w:tc>
          <w:tcPr>
            <w:tcW w:type="dxa" w:w="1600"/>
            <w:shd w:fill="FFFFFF" w:val="clear"/>
            <w:tcMar>
              <w:top w:type="dxa" w:w="80"/>
              <w:left w:type="dxa" w:w="100"/>
              <w:bottom w:type="dxa" w:w="80"/>
              <w:right w:type="dxa" w:w="100"/>
            </w:tcMar>
            <w:vAlign w:val="center"/>
          </w:tcPr>
          <w:p>
            <w:pPr>
              <w:jc w:val="center"/>
            </w:pPr>
            <w:r>
              <w:rPr>
                <w:b w:val="false"/>
                <w:bCs w:val="false"/>
                <w:color w:val="111827"/>
                <w:sz w:val="15"/>
                <w:szCs w:val="15"/>
              </w:rPr>
              <w:t xml:space="preserve">TXN102623</w:t>
            </w:r>
          </w:p>
        </w:tc>
        <w:tc>
          <w:tcPr>
            <w:tcW w:type="dxa" w:w="1300"/>
            <w:shd w:fill="FFFFFF" w:val="clear"/>
            <w:tcMar>
              <w:top w:type="dxa" w:w="80"/>
              <w:left w:type="dxa" w:w="100"/>
              <w:bottom w:type="dxa" w:w="80"/>
              <w:right w:type="dxa" w:w="100"/>
            </w:tcMar>
            <w:vAlign w:val="center"/>
          </w:tcPr>
          <w:p>
            <w:pPr>
              <w:jc w:val="center"/>
            </w:pPr>
            <w:r>
              <w:rPr>
                <w:b w:val="false"/>
                <w:bCs w:val="false"/>
                <w:color w:val="111827"/>
                <w:sz w:val="15"/>
                <w:szCs w:val="15"/>
              </w:rPr>
              <w:t xml:space="preserve">7,156.45</w:t>
            </w:r>
          </w:p>
        </w:tc>
        <w:tc>
          <w:tcPr>
            <w:tcW w:type="dxa" w:w="900"/>
            <w:shd w:fill="FFFFFF" w:val="clear"/>
            <w:tcMar>
              <w:top w:type="dxa" w:w="80"/>
              <w:left w:type="dxa" w:w="100"/>
              <w:bottom w:type="dxa" w:w="80"/>
              <w:right w:type="dxa" w:w="100"/>
            </w:tcMar>
            <w:vAlign w:val="center"/>
          </w:tcPr>
          <w:p>
            <w:pPr>
              <w:jc w:val="center"/>
            </w:pPr>
            <w:r>
              <w:rPr>
                <w:b w:val="false"/>
                <w:bCs w:val="false"/>
                <w:color w:val="111827"/>
                <w:sz w:val="15"/>
                <w:szCs w:val="15"/>
              </w:rPr>
              <w:t xml:space="preserve">No</w:t>
            </w:r>
          </w:p>
        </w:tc>
        <w:tc>
          <w:tcPr>
            <w:tcW w:type="dxa" w:w="900"/>
            <w:shd w:fill="FFFFFF" w:val="clear"/>
            <w:tcMar>
              <w:top w:type="dxa" w:w="80"/>
              <w:left w:type="dxa" w:w="100"/>
              <w:bottom w:type="dxa" w:w="80"/>
              <w:right w:type="dxa" w:w="100"/>
            </w:tcMar>
            <w:vAlign w:val="center"/>
          </w:tcPr>
          <w:p>
            <w:pPr>
              <w:jc w:val="center"/>
            </w:pPr>
            <w:r>
              <w:rPr>
                <w:b w:val="false"/>
                <w:bCs w:val="false"/>
                <w:color w:val="111827"/>
                <w:sz w:val="15"/>
                <w:szCs w:val="15"/>
              </w:rPr>
              <w:t xml:space="preserve">No</w:t>
            </w:r>
          </w:p>
        </w:tc>
        <w:tc>
          <w:tcPr>
            <w:tcW w:type="dxa" w:w="1300"/>
            <w:shd w:fill="FFFFFF" w:val="clear"/>
            <w:tcMar>
              <w:top w:type="dxa" w:w="80"/>
              <w:left w:type="dxa" w:w="100"/>
              <w:bottom w:type="dxa" w:w="80"/>
              <w:right w:type="dxa" w:w="100"/>
            </w:tcMar>
            <w:vAlign w:val="center"/>
          </w:tcPr>
          <w:p>
            <w:pPr>
              <w:jc w:val="center"/>
            </w:pPr>
            <w:r>
              <w:rPr>
                <w:b w:val="false"/>
                <w:bCs w:val="false"/>
                <w:color w:val="111827"/>
                <w:sz w:val="15"/>
                <w:szCs w:val="15"/>
              </w:rPr>
              <w:t xml:space="preserve">0</w:t>
            </w:r>
          </w:p>
        </w:tc>
        <w:tc>
          <w:tcPr>
            <w:tcW w:type="dxa" w:w="800"/>
            <w:shd w:fill="FFFFFF" w:val="clear"/>
            <w:tcMar>
              <w:top w:type="dxa" w:w="80"/>
              <w:left w:type="dxa" w:w="100"/>
              <w:bottom w:type="dxa" w:w="80"/>
              <w:right w:type="dxa" w:w="100"/>
            </w:tcMar>
            <w:vAlign w:val="center"/>
          </w:tcPr>
          <w:p>
            <w:pPr>
              <w:jc w:val="center"/>
            </w:pPr>
            <w:r>
              <w:rPr>
                <w:b w:val="false"/>
                <w:bCs w:val="false"/>
                <w:color w:val="111827"/>
                <w:sz w:val="15"/>
                <w:szCs w:val="15"/>
              </w:rPr>
              <w:t xml:space="preserve">14.4</w:t>
            </w:r>
          </w:p>
        </w:tc>
        <w:tc>
          <w:tcPr>
            <w:tcW w:type="dxa" w:w="1100"/>
            <w:shd w:fill="FFFFFF" w:val="clear"/>
            <w:tcMar>
              <w:top w:type="dxa" w:w="80"/>
              <w:left w:type="dxa" w:w="100"/>
              <w:bottom w:type="dxa" w:w="80"/>
              <w:right w:type="dxa" w:w="100"/>
            </w:tcMar>
            <w:vAlign w:val="center"/>
          </w:tcPr>
          <w:p>
            <w:pPr>
              <w:jc w:val="center"/>
            </w:pPr>
            <w:r>
              <w:rPr>
                <w:b w:val="false"/>
                <w:bCs w:val="false"/>
                <w:color w:val="111827"/>
                <w:sz w:val="15"/>
                <w:szCs w:val="15"/>
              </w:rPr>
              <w:t xml:space="preserve">0</w:t>
            </w:r>
          </w:p>
        </w:tc>
        <w:tc>
          <w:tcPr>
            <w:tcW w:type="dxa" w:w="900"/>
            <w:shd w:fill="FFFFFF" w:val="clear"/>
            <w:tcMar>
              <w:top w:type="dxa" w:w="80"/>
              <w:left w:type="dxa" w:w="100"/>
              <w:bottom w:type="dxa" w:w="80"/>
              <w:right w:type="dxa" w:w="100"/>
            </w:tcMar>
            <w:vAlign w:val="center"/>
          </w:tcPr>
          <w:p>
            <w:pPr>
              <w:jc w:val="center"/>
            </w:pPr>
            <w:r>
              <w:rPr>
                <w:b w:val="false"/>
                <w:bCs w:val="false"/>
                <w:color w:val="111827"/>
                <w:sz w:val="15"/>
                <w:szCs w:val="15"/>
              </w:rPr>
              <w:t xml:space="preserve">Normal</w:t>
            </w:r>
          </w:p>
        </w:tc>
      </w:tr>
      <w:tr>
        <w:tc>
          <w:tcPr>
            <w:tcW w:type="dxa" w:w="1600"/>
            <w:shd w:fill="FEE2E2" w:val="clear"/>
            <w:tcMar>
              <w:top w:type="dxa" w:w="80"/>
              <w:left w:type="dxa" w:w="100"/>
              <w:bottom w:type="dxa" w:w="80"/>
              <w:right w:type="dxa" w:w="100"/>
            </w:tcMar>
            <w:vAlign w:val="center"/>
          </w:tcPr>
          <w:p>
            <w:pPr>
              <w:jc w:val="center"/>
            </w:pPr>
            <w:r>
              <w:rPr>
                <w:b/>
                <w:bCs/>
                <w:color w:val="991B1B"/>
                <w:sz w:val="15"/>
                <w:szCs w:val="15"/>
              </w:rPr>
              <w:t xml:space="preserve">TXN104767</w:t>
            </w:r>
          </w:p>
        </w:tc>
        <w:tc>
          <w:tcPr>
            <w:tcW w:type="dxa" w:w="1300"/>
            <w:shd w:fill="FEE2E2" w:val="clear"/>
            <w:tcMar>
              <w:top w:type="dxa" w:w="80"/>
              <w:left w:type="dxa" w:w="100"/>
              <w:bottom w:type="dxa" w:w="80"/>
              <w:right w:type="dxa" w:w="100"/>
            </w:tcMar>
            <w:vAlign w:val="center"/>
          </w:tcPr>
          <w:p>
            <w:pPr>
              <w:jc w:val="center"/>
            </w:pPr>
            <w:r>
              <w:rPr>
                <w:b/>
                <w:bCs/>
                <w:color w:val="991B1B"/>
                <w:sz w:val="15"/>
                <w:szCs w:val="15"/>
              </w:rPr>
              <w:t xml:space="preserve">86,050.87</w:t>
            </w:r>
          </w:p>
        </w:tc>
        <w:tc>
          <w:tcPr>
            <w:tcW w:type="dxa" w:w="900"/>
            <w:shd w:fill="FEE2E2" w:val="clear"/>
            <w:tcMar>
              <w:top w:type="dxa" w:w="80"/>
              <w:left w:type="dxa" w:w="100"/>
              <w:bottom w:type="dxa" w:w="80"/>
              <w:right w:type="dxa" w:w="100"/>
            </w:tcMar>
            <w:vAlign w:val="center"/>
          </w:tcPr>
          <w:p>
            <w:pPr>
              <w:jc w:val="center"/>
            </w:pPr>
            <w:r>
              <w:rPr>
                <w:b/>
                <w:bCs/>
                <w:color w:val="991B1B"/>
                <w:sz w:val="15"/>
                <w:szCs w:val="15"/>
              </w:rPr>
              <w:t xml:space="preserve">Yes</w:t>
            </w:r>
          </w:p>
        </w:tc>
        <w:tc>
          <w:tcPr>
            <w:tcW w:type="dxa" w:w="900"/>
            <w:shd w:fill="FEE2E2" w:val="clear"/>
            <w:tcMar>
              <w:top w:type="dxa" w:w="80"/>
              <w:left w:type="dxa" w:w="100"/>
              <w:bottom w:type="dxa" w:w="80"/>
              <w:right w:type="dxa" w:w="100"/>
            </w:tcMar>
            <w:vAlign w:val="center"/>
          </w:tcPr>
          <w:p>
            <w:pPr>
              <w:jc w:val="center"/>
            </w:pPr>
            <w:r>
              <w:rPr>
                <w:b/>
                <w:bCs/>
                <w:color w:val="991B1B"/>
                <w:sz w:val="15"/>
                <w:szCs w:val="15"/>
              </w:rPr>
              <w:t xml:space="preserve">Yes</w:t>
            </w:r>
          </w:p>
        </w:tc>
        <w:tc>
          <w:tcPr>
            <w:tcW w:type="dxa" w:w="1300"/>
            <w:shd w:fill="FEE2E2" w:val="clear"/>
            <w:tcMar>
              <w:top w:type="dxa" w:w="80"/>
              <w:left w:type="dxa" w:w="100"/>
              <w:bottom w:type="dxa" w:w="80"/>
              <w:right w:type="dxa" w:w="100"/>
            </w:tcMar>
            <w:vAlign w:val="center"/>
          </w:tcPr>
          <w:p>
            <w:pPr>
              <w:jc w:val="center"/>
            </w:pPr>
            <w:r>
              <w:rPr>
                <w:b/>
                <w:bCs/>
                <w:color w:val="991B1B"/>
                <w:sz w:val="15"/>
                <w:szCs w:val="15"/>
              </w:rPr>
              <w:t xml:space="preserve">4</w:t>
            </w:r>
          </w:p>
        </w:tc>
        <w:tc>
          <w:tcPr>
            <w:tcW w:type="dxa" w:w="800"/>
            <w:shd w:fill="FEE2E2" w:val="clear"/>
            <w:tcMar>
              <w:top w:type="dxa" w:w="80"/>
              <w:left w:type="dxa" w:w="100"/>
              <w:bottom w:type="dxa" w:w="80"/>
              <w:right w:type="dxa" w:w="100"/>
            </w:tcMar>
            <w:vAlign w:val="center"/>
          </w:tcPr>
          <w:p>
            <w:pPr>
              <w:jc w:val="center"/>
            </w:pPr>
            <w:r>
              <w:rPr>
                <w:b/>
                <w:bCs/>
                <w:color w:val="991B1B"/>
                <w:sz w:val="15"/>
                <w:szCs w:val="15"/>
              </w:rPr>
              <w:t xml:space="preserve">23.9</w:t>
            </w:r>
          </w:p>
        </w:tc>
        <w:tc>
          <w:tcPr>
            <w:tcW w:type="dxa" w:w="1100"/>
            <w:shd w:fill="FEE2E2" w:val="clear"/>
            <w:tcMar>
              <w:top w:type="dxa" w:w="80"/>
              <w:left w:type="dxa" w:w="100"/>
              <w:bottom w:type="dxa" w:w="80"/>
              <w:right w:type="dxa" w:w="100"/>
            </w:tcMar>
            <w:vAlign w:val="center"/>
          </w:tcPr>
          <w:p>
            <w:pPr>
              <w:jc w:val="center"/>
            </w:pPr>
            <w:r>
              <w:rPr>
                <w:b/>
                <w:bCs/>
                <w:color w:val="991B1B"/>
                <w:sz w:val="15"/>
                <w:szCs w:val="15"/>
              </w:rPr>
              <w:t xml:space="preserve">1</w:t>
            </w:r>
          </w:p>
        </w:tc>
        <w:tc>
          <w:tcPr>
            <w:tcW w:type="dxa" w:w="900"/>
            <w:shd w:fill="FEE2E2" w:val="clear"/>
            <w:tcMar>
              <w:top w:type="dxa" w:w="80"/>
              <w:left w:type="dxa" w:w="100"/>
              <w:bottom w:type="dxa" w:w="80"/>
              <w:right w:type="dxa" w:w="100"/>
            </w:tcMar>
            <w:vAlign w:val="center"/>
          </w:tcPr>
          <w:p>
            <w:pPr>
              <w:jc w:val="center"/>
            </w:pPr>
            <w:r>
              <w:rPr>
                <w:b/>
                <w:bCs/>
                <w:color w:val="991B1B"/>
                <w:sz w:val="15"/>
                <w:szCs w:val="15"/>
              </w:rPr>
              <w:t xml:space="preserve">Suspicious</w:t>
            </w:r>
          </w:p>
        </w:tc>
      </w:tr>
      <w:tr>
        <w:tc>
          <w:tcPr>
            <w:tcW w:type="dxa" w:w="1600"/>
            <w:shd w:fill="FFFFFF" w:val="clear"/>
            <w:tcMar>
              <w:top w:type="dxa" w:w="80"/>
              <w:left w:type="dxa" w:w="100"/>
              <w:bottom w:type="dxa" w:w="80"/>
              <w:right w:type="dxa" w:w="100"/>
            </w:tcMar>
            <w:vAlign w:val="center"/>
          </w:tcPr>
          <w:p>
            <w:pPr>
              <w:jc w:val="center"/>
            </w:pPr>
            <w:r>
              <w:rPr>
                <w:b w:val="false"/>
                <w:bCs w:val="false"/>
                <w:color w:val="111827"/>
                <w:sz w:val="15"/>
                <w:szCs w:val="15"/>
              </w:rPr>
              <w:t xml:space="preserve">TXN101428</w:t>
            </w:r>
          </w:p>
        </w:tc>
        <w:tc>
          <w:tcPr>
            <w:tcW w:type="dxa" w:w="1300"/>
            <w:shd w:fill="FFFFFF" w:val="clear"/>
            <w:tcMar>
              <w:top w:type="dxa" w:w="80"/>
              <w:left w:type="dxa" w:w="100"/>
              <w:bottom w:type="dxa" w:w="80"/>
              <w:right w:type="dxa" w:w="100"/>
            </w:tcMar>
            <w:vAlign w:val="center"/>
          </w:tcPr>
          <w:p>
            <w:pPr>
              <w:jc w:val="center"/>
            </w:pPr>
            <w:r>
              <w:rPr>
                <w:b w:val="false"/>
                <w:bCs w:val="false"/>
                <w:color w:val="111827"/>
                <w:sz w:val="15"/>
                <w:szCs w:val="15"/>
              </w:rPr>
              <w:t xml:space="preserve">3,703.27</w:t>
            </w:r>
          </w:p>
        </w:tc>
        <w:tc>
          <w:tcPr>
            <w:tcW w:type="dxa" w:w="900"/>
            <w:shd w:fill="FFFFFF" w:val="clear"/>
            <w:tcMar>
              <w:top w:type="dxa" w:w="80"/>
              <w:left w:type="dxa" w:w="100"/>
              <w:bottom w:type="dxa" w:w="80"/>
              <w:right w:type="dxa" w:w="100"/>
            </w:tcMar>
            <w:vAlign w:val="center"/>
          </w:tcPr>
          <w:p>
            <w:pPr>
              <w:jc w:val="center"/>
            </w:pPr>
            <w:r>
              <w:rPr>
                <w:b w:val="false"/>
                <w:bCs w:val="false"/>
                <w:color w:val="111827"/>
                <w:sz w:val="15"/>
                <w:szCs w:val="15"/>
              </w:rPr>
              <w:t xml:space="preserve">No</w:t>
            </w:r>
          </w:p>
        </w:tc>
        <w:tc>
          <w:tcPr>
            <w:tcW w:type="dxa" w:w="900"/>
            <w:shd w:fill="FFFFFF" w:val="clear"/>
            <w:tcMar>
              <w:top w:type="dxa" w:w="80"/>
              <w:left w:type="dxa" w:w="100"/>
              <w:bottom w:type="dxa" w:w="80"/>
              <w:right w:type="dxa" w:w="100"/>
            </w:tcMar>
            <w:vAlign w:val="center"/>
          </w:tcPr>
          <w:p>
            <w:pPr>
              <w:jc w:val="center"/>
            </w:pPr>
            <w:r>
              <w:rPr>
                <w:b w:val="false"/>
                <w:bCs w:val="false"/>
                <w:color w:val="111827"/>
                <w:sz w:val="15"/>
                <w:szCs w:val="15"/>
              </w:rPr>
              <w:t xml:space="preserve">No</w:t>
            </w:r>
          </w:p>
        </w:tc>
        <w:tc>
          <w:tcPr>
            <w:tcW w:type="dxa" w:w="1300"/>
            <w:shd w:fill="FFFFFF" w:val="clear"/>
            <w:tcMar>
              <w:top w:type="dxa" w:w="80"/>
              <w:left w:type="dxa" w:w="100"/>
              <w:bottom w:type="dxa" w:w="80"/>
              <w:right w:type="dxa" w:w="100"/>
            </w:tcMar>
            <w:vAlign w:val="center"/>
          </w:tcPr>
          <w:p>
            <w:pPr>
              <w:jc w:val="center"/>
            </w:pPr>
            <w:r>
              <w:rPr>
                <w:b w:val="false"/>
                <w:bCs w:val="false"/>
                <w:color w:val="111827"/>
                <w:sz w:val="15"/>
                <w:szCs w:val="15"/>
              </w:rPr>
              <w:t xml:space="preserve">0</w:t>
            </w:r>
          </w:p>
        </w:tc>
        <w:tc>
          <w:tcPr>
            <w:tcW w:type="dxa" w:w="800"/>
            <w:shd w:fill="FFFFFF" w:val="clear"/>
            <w:tcMar>
              <w:top w:type="dxa" w:w="80"/>
              <w:left w:type="dxa" w:w="100"/>
              <w:bottom w:type="dxa" w:w="80"/>
              <w:right w:type="dxa" w:w="100"/>
            </w:tcMar>
            <w:vAlign w:val="center"/>
          </w:tcPr>
          <w:p>
            <w:pPr>
              <w:jc w:val="center"/>
            </w:pPr>
            <w:r>
              <w:rPr>
                <w:b w:val="false"/>
                <w:bCs w:val="false"/>
                <w:color w:val="111827"/>
                <w:sz w:val="15"/>
                <w:szCs w:val="15"/>
              </w:rPr>
              <w:t xml:space="preserve">19.1</w:t>
            </w:r>
          </w:p>
        </w:tc>
        <w:tc>
          <w:tcPr>
            <w:tcW w:type="dxa" w:w="1100"/>
            <w:shd w:fill="FFFFFF" w:val="clear"/>
            <w:tcMar>
              <w:top w:type="dxa" w:w="80"/>
              <w:left w:type="dxa" w:w="100"/>
              <w:bottom w:type="dxa" w:w="80"/>
              <w:right w:type="dxa" w:w="100"/>
            </w:tcMar>
            <w:vAlign w:val="center"/>
          </w:tcPr>
          <w:p>
            <w:pPr>
              <w:jc w:val="center"/>
            </w:pPr>
            <w:r>
              <w:rPr>
                <w:b w:val="false"/>
                <w:bCs w:val="false"/>
                <w:color w:val="111827"/>
                <w:sz w:val="15"/>
                <w:szCs w:val="15"/>
              </w:rPr>
              <w:t xml:space="preserve">0</w:t>
            </w:r>
          </w:p>
        </w:tc>
        <w:tc>
          <w:tcPr>
            <w:tcW w:type="dxa" w:w="900"/>
            <w:shd w:fill="FFFFFF" w:val="clear"/>
            <w:tcMar>
              <w:top w:type="dxa" w:w="80"/>
              <w:left w:type="dxa" w:w="100"/>
              <w:bottom w:type="dxa" w:w="80"/>
              <w:right w:type="dxa" w:w="100"/>
            </w:tcMar>
            <w:vAlign w:val="center"/>
          </w:tcPr>
          <w:p>
            <w:pPr>
              <w:jc w:val="center"/>
            </w:pPr>
            <w:r>
              <w:rPr>
                <w:b w:val="false"/>
                <w:bCs w:val="false"/>
                <w:color w:val="111827"/>
                <w:sz w:val="15"/>
                <w:szCs w:val="15"/>
              </w:rPr>
              <w:t xml:space="preserve">Normal</w:t>
            </w:r>
          </w:p>
        </w:tc>
      </w:tr>
      <w:tr>
        <w:tc>
          <w:tcPr>
            <w:tcW w:type="dxa" w:w="1600"/>
            <w:shd w:fill="FFFFFF" w:val="clear"/>
            <w:tcMar>
              <w:top w:type="dxa" w:w="80"/>
              <w:left w:type="dxa" w:w="100"/>
              <w:bottom w:type="dxa" w:w="80"/>
              <w:right w:type="dxa" w:w="100"/>
            </w:tcMar>
            <w:vAlign w:val="center"/>
          </w:tcPr>
          <w:p>
            <w:pPr>
              <w:jc w:val="center"/>
            </w:pPr>
            <w:r>
              <w:rPr>
                <w:b w:val="false"/>
                <w:bCs w:val="false"/>
                <w:color w:val="111827"/>
                <w:sz w:val="15"/>
                <w:szCs w:val="15"/>
              </w:rPr>
              <w:t xml:space="preserve">TXN103291</w:t>
            </w:r>
          </w:p>
        </w:tc>
        <w:tc>
          <w:tcPr>
            <w:tcW w:type="dxa" w:w="1300"/>
            <w:shd w:fill="FFFFFF" w:val="clear"/>
            <w:tcMar>
              <w:top w:type="dxa" w:w="80"/>
              <w:left w:type="dxa" w:w="100"/>
              <w:bottom w:type="dxa" w:w="80"/>
              <w:right w:type="dxa" w:w="100"/>
            </w:tcMar>
            <w:vAlign w:val="center"/>
          </w:tcPr>
          <w:p>
            <w:pPr>
              <w:jc w:val="center"/>
            </w:pPr>
            <w:r>
              <w:rPr>
                <w:b w:val="false"/>
                <w:bCs w:val="false"/>
                <w:color w:val="111827"/>
                <w:sz w:val="15"/>
                <w:szCs w:val="15"/>
              </w:rPr>
              <w:t xml:space="preserve">4,552.74</w:t>
            </w:r>
          </w:p>
        </w:tc>
        <w:tc>
          <w:tcPr>
            <w:tcW w:type="dxa" w:w="900"/>
            <w:shd w:fill="FFFFFF" w:val="clear"/>
            <w:tcMar>
              <w:top w:type="dxa" w:w="80"/>
              <w:left w:type="dxa" w:w="100"/>
              <w:bottom w:type="dxa" w:w="80"/>
              <w:right w:type="dxa" w:w="100"/>
            </w:tcMar>
            <w:vAlign w:val="center"/>
          </w:tcPr>
          <w:p>
            <w:pPr>
              <w:jc w:val="center"/>
            </w:pPr>
            <w:r>
              <w:rPr>
                <w:b w:val="false"/>
                <w:bCs w:val="false"/>
                <w:color w:val="111827"/>
                <w:sz w:val="15"/>
                <w:szCs w:val="15"/>
              </w:rPr>
              <w:t xml:space="preserve">No</w:t>
            </w:r>
          </w:p>
        </w:tc>
        <w:tc>
          <w:tcPr>
            <w:tcW w:type="dxa" w:w="900"/>
            <w:shd w:fill="FFFFFF" w:val="clear"/>
            <w:tcMar>
              <w:top w:type="dxa" w:w="80"/>
              <w:left w:type="dxa" w:w="100"/>
              <w:bottom w:type="dxa" w:w="80"/>
              <w:right w:type="dxa" w:w="100"/>
            </w:tcMar>
            <w:vAlign w:val="center"/>
          </w:tcPr>
          <w:p>
            <w:pPr>
              <w:jc w:val="center"/>
            </w:pPr>
            <w:r>
              <w:rPr>
                <w:b w:val="false"/>
                <w:bCs w:val="false"/>
                <w:color w:val="111827"/>
                <w:sz w:val="15"/>
                <w:szCs w:val="15"/>
              </w:rPr>
              <w:t xml:space="preserve">No</w:t>
            </w:r>
          </w:p>
        </w:tc>
        <w:tc>
          <w:tcPr>
            <w:tcW w:type="dxa" w:w="1300"/>
            <w:shd w:fill="FFFFFF" w:val="clear"/>
            <w:tcMar>
              <w:top w:type="dxa" w:w="80"/>
              <w:left w:type="dxa" w:w="100"/>
              <w:bottom w:type="dxa" w:w="80"/>
              <w:right w:type="dxa" w:w="100"/>
            </w:tcMar>
            <w:vAlign w:val="center"/>
          </w:tcPr>
          <w:p>
            <w:pPr>
              <w:jc w:val="center"/>
            </w:pPr>
            <w:r>
              <w:rPr>
                <w:b w:val="false"/>
                <w:bCs w:val="false"/>
                <w:color w:val="111827"/>
                <w:sz w:val="15"/>
                <w:szCs w:val="15"/>
              </w:rPr>
              <w:t xml:space="preserve">0</w:t>
            </w:r>
          </w:p>
        </w:tc>
        <w:tc>
          <w:tcPr>
            <w:tcW w:type="dxa" w:w="800"/>
            <w:shd w:fill="FFFFFF" w:val="clear"/>
            <w:tcMar>
              <w:top w:type="dxa" w:w="80"/>
              <w:left w:type="dxa" w:w="100"/>
              <w:bottom w:type="dxa" w:w="80"/>
              <w:right w:type="dxa" w:w="100"/>
            </w:tcMar>
            <w:vAlign w:val="center"/>
          </w:tcPr>
          <w:p>
            <w:pPr>
              <w:jc w:val="center"/>
            </w:pPr>
            <w:r>
              <w:rPr>
                <w:b w:val="false"/>
                <w:bCs w:val="false"/>
                <w:color w:val="111827"/>
                <w:sz w:val="15"/>
                <w:szCs w:val="15"/>
              </w:rPr>
              <w:t xml:space="preserve">13.6</w:t>
            </w:r>
          </w:p>
        </w:tc>
        <w:tc>
          <w:tcPr>
            <w:tcW w:type="dxa" w:w="1100"/>
            <w:shd w:fill="FFFFFF" w:val="clear"/>
            <w:tcMar>
              <w:top w:type="dxa" w:w="80"/>
              <w:left w:type="dxa" w:w="100"/>
              <w:bottom w:type="dxa" w:w="80"/>
              <w:right w:type="dxa" w:w="100"/>
            </w:tcMar>
            <w:vAlign w:val="center"/>
          </w:tcPr>
          <w:p>
            <w:pPr>
              <w:jc w:val="center"/>
            </w:pPr>
            <w:r>
              <w:rPr>
                <w:b w:val="false"/>
                <w:bCs w:val="false"/>
                <w:color w:val="111827"/>
                <w:sz w:val="15"/>
                <w:szCs w:val="15"/>
              </w:rPr>
              <w:t xml:space="preserve">0</w:t>
            </w:r>
          </w:p>
        </w:tc>
        <w:tc>
          <w:tcPr>
            <w:tcW w:type="dxa" w:w="900"/>
            <w:shd w:fill="FFFFFF" w:val="clear"/>
            <w:tcMar>
              <w:top w:type="dxa" w:w="80"/>
              <w:left w:type="dxa" w:w="100"/>
              <w:bottom w:type="dxa" w:w="80"/>
              <w:right w:type="dxa" w:w="100"/>
            </w:tcMar>
            <w:vAlign w:val="center"/>
          </w:tcPr>
          <w:p>
            <w:pPr>
              <w:jc w:val="center"/>
            </w:pPr>
            <w:r>
              <w:rPr>
                <w:b w:val="false"/>
                <w:bCs w:val="false"/>
                <w:color w:val="111827"/>
                <w:sz w:val="15"/>
                <w:szCs w:val="15"/>
              </w:rPr>
              <w:t xml:space="preserve">Normal</w:t>
            </w:r>
          </w:p>
        </w:tc>
      </w:tr>
      <w:tr>
        <w:tc>
          <w:tcPr>
            <w:tcW w:type="dxa" w:w="1600"/>
            <w:shd w:fill="FFFFFF" w:val="clear"/>
            <w:tcMar>
              <w:top w:type="dxa" w:w="80"/>
              <w:left w:type="dxa" w:w="100"/>
              <w:bottom w:type="dxa" w:w="80"/>
              <w:right w:type="dxa" w:w="100"/>
            </w:tcMar>
            <w:vAlign w:val="center"/>
          </w:tcPr>
          <w:p>
            <w:pPr>
              <w:jc w:val="center"/>
            </w:pPr>
            <w:r>
              <w:rPr>
                <w:b w:val="false"/>
                <w:bCs w:val="false"/>
                <w:color w:val="111827"/>
                <w:sz w:val="15"/>
                <w:szCs w:val="15"/>
              </w:rPr>
              <w:t xml:space="preserve">TXN101039</w:t>
            </w:r>
          </w:p>
        </w:tc>
        <w:tc>
          <w:tcPr>
            <w:tcW w:type="dxa" w:w="1300"/>
            <w:shd w:fill="FFFFFF" w:val="clear"/>
            <w:tcMar>
              <w:top w:type="dxa" w:w="80"/>
              <w:left w:type="dxa" w:w="100"/>
              <w:bottom w:type="dxa" w:w="80"/>
              <w:right w:type="dxa" w:w="100"/>
            </w:tcMar>
            <w:vAlign w:val="center"/>
          </w:tcPr>
          <w:p>
            <w:pPr>
              <w:jc w:val="center"/>
            </w:pPr>
            <w:r>
              <w:rPr>
                <w:b w:val="false"/>
                <w:bCs w:val="false"/>
                <w:color w:val="111827"/>
                <w:sz w:val="15"/>
                <w:szCs w:val="15"/>
              </w:rPr>
              <w:t xml:space="preserve">8,717.03</w:t>
            </w:r>
          </w:p>
        </w:tc>
        <w:tc>
          <w:tcPr>
            <w:tcW w:type="dxa" w:w="900"/>
            <w:shd w:fill="FFFFFF" w:val="clear"/>
            <w:tcMar>
              <w:top w:type="dxa" w:w="80"/>
              <w:left w:type="dxa" w:w="100"/>
              <w:bottom w:type="dxa" w:w="80"/>
              <w:right w:type="dxa" w:w="100"/>
            </w:tcMar>
            <w:vAlign w:val="center"/>
          </w:tcPr>
          <w:p>
            <w:pPr>
              <w:jc w:val="center"/>
            </w:pPr>
            <w:r>
              <w:rPr>
                <w:b w:val="false"/>
                <w:bCs w:val="false"/>
                <w:color w:val="111827"/>
                <w:sz w:val="15"/>
                <w:szCs w:val="15"/>
              </w:rPr>
              <w:t xml:space="preserve">No</w:t>
            </w:r>
          </w:p>
        </w:tc>
        <w:tc>
          <w:tcPr>
            <w:tcW w:type="dxa" w:w="900"/>
            <w:shd w:fill="FFFFFF" w:val="clear"/>
            <w:tcMar>
              <w:top w:type="dxa" w:w="80"/>
              <w:left w:type="dxa" w:w="100"/>
              <w:bottom w:type="dxa" w:w="80"/>
              <w:right w:type="dxa" w:w="100"/>
            </w:tcMar>
            <w:vAlign w:val="center"/>
          </w:tcPr>
          <w:p>
            <w:pPr>
              <w:jc w:val="center"/>
            </w:pPr>
            <w:r>
              <w:rPr>
                <w:b w:val="false"/>
                <w:bCs w:val="false"/>
                <w:color w:val="111827"/>
                <w:sz w:val="15"/>
                <w:szCs w:val="15"/>
              </w:rPr>
              <w:t xml:space="preserve">No</w:t>
            </w:r>
          </w:p>
        </w:tc>
        <w:tc>
          <w:tcPr>
            <w:tcW w:type="dxa" w:w="1300"/>
            <w:shd w:fill="FFFFFF" w:val="clear"/>
            <w:tcMar>
              <w:top w:type="dxa" w:w="80"/>
              <w:left w:type="dxa" w:w="100"/>
              <w:bottom w:type="dxa" w:w="80"/>
              <w:right w:type="dxa" w:w="100"/>
            </w:tcMar>
            <w:vAlign w:val="center"/>
          </w:tcPr>
          <w:p>
            <w:pPr>
              <w:jc w:val="center"/>
            </w:pPr>
            <w:r>
              <w:rPr>
                <w:b w:val="false"/>
                <w:bCs w:val="false"/>
                <w:color w:val="111827"/>
                <w:sz w:val="15"/>
                <w:szCs w:val="15"/>
              </w:rPr>
              <w:t xml:space="preserve">0</w:t>
            </w:r>
          </w:p>
        </w:tc>
        <w:tc>
          <w:tcPr>
            <w:tcW w:type="dxa" w:w="800"/>
            <w:shd w:fill="FFFFFF" w:val="clear"/>
            <w:tcMar>
              <w:top w:type="dxa" w:w="80"/>
              <w:left w:type="dxa" w:w="100"/>
              <w:bottom w:type="dxa" w:w="80"/>
              <w:right w:type="dxa" w:w="100"/>
            </w:tcMar>
            <w:vAlign w:val="center"/>
          </w:tcPr>
          <w:p>
            <w:pPr>
              <w:jc w:val="center"/>
            </w:pPr>
            <w:r>
              <w:rPr>
                <w:b w:val="false"/>
                <w:bCs w:val="false"/>
                <w:color w:val="111827"/>
                <w:sz w:val="15"/>
                <w:szCs w:val="15"/>
              </w:rPr>
              <w:t xml:space="preserve">11</w:t>
            </w:r>
          </w:p>
        </w:tc>
        <w:tc>
          <w:tcPr>
            <w:tcW w:type="dxa" w:w="1100"/>
            <w:shd w:fill="FFFFFF" w:val="clear"/>
            <w:tcMar>
              <w:top w:type="dxa" w:w="80"/>
              <w:left w:type="dxa" w:w="100"/>
              <w:bottom w:type="dxa" w:w="80"/>
              <w:right w:type="dxa" w:w="100"/>
            </w:tcMar>
            <w:vAlign w:val="center"/>
          </w:tcPr>
          <w:p>
            <w:pPr>
              <w:jc w:val="center"/>
            </w:pPr>
            <w:r>
              <w:rPr>
                <w:b w:val="false"/>
                <w:bCs w:val="false"/>
                <w:color w:val="111827"/>
                <w:sz w:val="15"/>
                <w:szCs w:val="15"/>
              </w:rPr>
              <w:t xml:space="preserve">0</w:t>
            </w:r>
          </w:p>
        </w:tc>
        <w:tc>
          <w:tcPr>
            <w:tcW w:type="dxa" w:w="900"/>
            <w:shd w:fill="FFFFFF" w:val="clear"/>
            <w:tcMar>
              <w:top w:type="dxa" w:w="80"/>
              <w:left w:type="dxa" w:w="100"/>
              <w:bottom w:type="dxa" w:w="80"/>
              <w:right w:type="dxa" w:w="100"/>
            </w:tcMar>
            <w:vAlign w:val="center"/>
          </w:tcPr>
          <w:p>
            <w:pPr>
              <w:jc w:val="center"/>
            </w:pPr>
            <w:r>
              <w:rPr>
                <w:b w:val="false"/>
                <w:bCs w:val="false"/>
                <w:color w:val="111827"/>
                <w:sz w:val="15"/>
                <w:szCs w:val="15"/>
              </w:rPr>
              <w:t xml:space="preserve">Normal</w:t>
            </w:r>
          </w:p>
        </w:tc>
      </w:tr>
      <w:tr>
        <w:tc>
          <w:tcPr>
            <w:tcW w:type="dxa" w:w="1600"/>
            <w:shd w:fill="FFFFFF" w:val="clear"/>
            <w:tcMar>
              <w:top w:type="dxa" w:w="80"/>
              <w:left w:type="dxa" w:w="100"/>
              <w:bottom w:type="dxa" w:w="80"/>
              <w:right w:type="dxa" w:w="100"/>
            </w:tcMar>
            <w:vAlign w:val="center"/>
          </w:tcPr>
          <w:p>
            <w:pPr>
              <w:jc w:val="center"/>
            </w:pPr>
            <w:r>
              <w:rPr>
                <w:b w:val="false"/>
                <w:bCs w:val="false"/>
                <w:color w:val="111827"/>
                <w:sz w:val="15"/>
                <w:szCs w:val="15"/>
              </w:rPr>
              <w:t xml:space="preserve">TXN103863</w:t>
            </w:r>
          </w:p>
        </w:tc>
        <w:tc>
          <w:tcPr>
            <w:tcW w:type="dxa" w:w="1300"/>
            <w:shd w:fill="FFFFFF" w:val="clear"/>
            <w:tcMar>
              <w:top w:type="dxa" w:w="80"/>
              <w:left w:type="dxa" w:w="100"/>
              <w:bottom w:type="dxa" w:w="80"/>
              <w:right w:type="dxa" w:w="100"/>
            </w:tcMar>
            <w:vAlign w:val="center"/>
          </w:tcPr>
          <w:p>
            <w:pPr>
              <w:jc w:val="center"/>
            </w:pPr>
            <w:r>
              <w:rPr>
                <w:b w:val="false"/>
                <w:bCs w:val="false"/>
                <w:color w:val="111827"/>
                <w:sz w:val="15"/>
                <w:szCs w:val="15"/>
              </w:rPr>
              <w:t xml:space="preserve">12,217.76</w:t>
            </w:r>
          </w:p>
        </w:tc>
        <w:tc>
          <w:tcPr>
            <w:tcW w:type="dxa" w:w="900"/>
            <w:shd w:fill="FFFFFF" w:val="clear"/>
            <w:tcMar>
              <w:top w:type="dxa" w:w="80"/>
              <w:left w:type="dxa" w:w="100"/>
              <w:bottom w:type="dxa" w:w="80"/>
              <w:right w:type="dxa" w:w="100"/>
            </w:tcMar>
            <w:vAlign w:val="center"/>
          </w:tcPr>
          <w:p>
            <w:pPr>
              <w:jc w:val="center"/>
            </w:pPr>
            <w:r>
              <w:rPr>
                <w:b w:val="false"/>
                <w:bCs w:val="false"/>
                <w:color w:val="111827"/>
                <w:sz w:val="15"/>
                <w:szCs w:val="15"/>
              </w:rPr>
              <w:t xml:space="preserve">No</w:t>
            </w:r>
          </w:p>
        </w:tc>
        <w:tc>
          <w:tcPr>
            <w:tcW w:type="dxa" w:w="900"/>
            <w:shd w:fill="FFFFFF" w:val="clear"/>
            <w:tcMar>
              <w:top w:type="dxa" w:w="80"/>
              <w:left w:type="dxa" w:w="100"/>
              <w:bottom w:type="dxa" w:w="80"/>
              <w:right w:type="dxa" w:w="100"/>
            </w:tcMar>
            <w:vAlign w:val="center"/>
          </w:tcPr>
          <w:p>
            <w:pPr>
              <w:jc w:val="center"/>
            </w:pPr>
            <w:r>
              <w:rPr>
                <w:b w:val="false"/>
                <w:bCs w:val="false"/>
                <w:color w:val="111827"/>
                <w:sz w:val="15"/>
                <w:szCs w:val="15"/>
              </w:rPr>
              <w:t xml:space="preserve">No</w:t>
            </w:r>
          </w:p>
        </w:tc>
        <w:tc>
          <w:tcPr>
            <w:tcW w:type="dxa" w:w="1300"/>
            <w:shd w:fill="FFFFFF" w:val="clear"/>
            <w:tcMar>
              <w:top w:type="dxa" w:w="80"/>
              <w:left w:type="dxa" w:w="100"/>
              <w:bottom w:type="dxa" w:w="80"/>
              <w:right w:type="dxa" w:w="100"/>
            </w:tcMar>
            <w:vAlign w:val="center"/>
          </w:tcPr>
          <w:p>
            <w:pPr>
              <w:jc w:val="center"/>
            </w:pPr>
            <w:r>
              <w:rPr>
                <w:b w:val="false"/>
                <w:bCs w:val="false"/>
                <w:color w:val="111827"/>
                <w:sz w:val="15"/>
                <w:szCs w:val="15"/>
              </w:rPr>
              <w:t xml:space="preserve">0</w:t>
            </w:r>
          </w:p>
        </w:tc>
        <w:tc>
          <w:tcPr>
            <w:tcW w:type="dxa" w:w="800"/>
            <w:shd w:fill="FFFFFF" w:val="clear"/>
            <w:tcMar>
              <w:top w:type="dxa" w:w="80"/>
              <w:left w:type="dxa" w:w="100"/>
              <w:bottom w:type="dxa" w:w="80"/>
              <w:right w:type="dxa" w:w="100"/>
            </w:tcMar>
            <w:vAlign w:val="center"/>
          </w:tcPr>
          <w:p>
            <w:pPr>
              <w:jc w:val="center"/>
            </w:pPr>
            <w:r>
              <w:rPr>
                <w:b w:val="false"/>
                <w:bCs w:val="false"/>
                <w:color w:val="111827"/>
                <w:sz w:val="15"/>
                <w:szCs w:val="15"/>
              </w:rPr>
              <w:t xml:space="preserve">13.3</w:t>
            </w:r>
          </w:p>
        </w:tc>
        <w:tc>
          <w:tcPr>
            <w:tcW w:type="dxa" w:w="1100"/>
            <w:shd w:fill="FFFFFF" w:val="clear"/>
            <w:tcMar>
              <w:top w:type="dxa" w:w="80"/>
              <w:left w:type="dxa" w:w="100"/>
              <w:bottom w:type="dxa" w:w="80"/>
              <w:right w:type="dxa" w:w="100"/>
            </w:tcMar>
            <w:vAlign w:val="center"/>
          </w:tcPr>
          <w:p>
            <w:pPr>
              <w:jc w:val="center"/>
            </w:pPr>
            <w:r>
              <w:rPr>
                <w:b w:val="false"/>
                <w:bCs w:val="false"/>
                <w:color w:val="111827"/>
                <w:sz w:val="15"/>
                <w:szCs w:val="15"/>
              </w:rPr>
              <w:t xml:space="preserve">0.02</w:t>
            </w:r>
          </w:p>
        </w:tc>
        <w:tc>
          <w:tcPr>
            <w:tcW w:type="dxa" w:w="900"/>
            <w:shd w:fill="FFFFFF" w:val="clear"/>
            <w:tcMar>
              <w:top w:type="dxa" w:w="80"/>
              <w:left w:type="dxa" w:w="100"/>
              <w:bottom w:type="dxa" w:w="80"/>
              <w:right w:type="dxa" w:w="100"/>
            </w:tcMar>
            <w:vAlign w:val="center"/>
          </w:tcPr>
          <w:p>
            <w:pPr>
              <w:jc w:val="center"/>
            </w:pPr>
            <w:r>
              <w:rPr>
                <w:b w:val="false"/>
                <w:bCs w:val="false"/>
                <w:color w:val="111827"/>
                <w:sz w:val="15"/>
                <w:szCs w:val="15"/>
              </w:rPr>
              <w:t xml:space="preserve">Normal</w:t>
            </w:r>
          </w:p>
        </w:tc>
      </w:tr>
      <w:tr>
        <w:tc>
          <w:tcPr>
            <w:tcW w:type="dxa" w:w="1600"/>
            <w:shd w:fill="FFFFFF" w:val="clear"/>
            <w:tcMar>
              <w:top w:type="dxa" w:w="80"/>
              <w:left w:type="dxa" w:w="100"/>
              <w:bottom w:type="dxa" w:w="80"/>
              <w:right w:type="dxa" w:w="100"/>
            </w:tcMar>
            <w:vAlign w:val="center"/>
          </w:tcPr>
          <w:p>
            <w:pPr>
              <w:jc w:val="center"/>
            </w:pPr>
            <w:r>
              <w:rPr>
                <w:b w:val="false"/>
                <w:bCs w:val="false"/>
                <w:color w:val="111827"/>
                <w:sz w:val="15"/>
                <w:szCs w:val="15"/>
              </w:rPr>
              <w:t xml:space="preserve">TXN101324</w:t>
            </w:r>
          </w:p>
        </w:tc>
        <w:tc>
          <w:tcPr>
            <w:tcW w:type="dxa" w:w="1300"/>
            <w:shd w:fill="FFFFFF" w:val="clear"/>
            <w:tcMar>
              <w:top w:type="dxa" w:w="80"/>
              <w:left w:type="dxa" w:w="100"/>
              <w:bottom w:type="dxa" w:w="80"/>
              <w:right w:type="dxa" w:w="100"/>
            </w:tcMar>
            <w:vAlign w:val="center"/>
          </w:tcPr>
          <w:p>
            <w:pPr>
              <w:jc w:val="center"/>
            </w:pPr>
            <w:r>
              <w:rPr>
                <w:b w:val="false"/>
                <w:bCs w:val="false"/>
                <w:color w:val="111827"/>
                <w:sz w:val="15"/>
                <w:szCs w:val="15"/>
              </w:rPr>
              <w:t xml:space="preserve">4,236.1</w:t>
            </w:r>
          </w:p>
        </w:tc>
        <w:tc>
          <w:tcPr>
            <w:tcW w:type="dxa" w:w="900"/>
            <w:shd w:fill="FFFFFF" w:val="clear"/>
            <w:tcMar>
              <w:top w:type="dxa" w:w="80"/>
              <w:left w:type="dxa" w:w="100"/>
              <w:bottom w:type="dxa" w:w="80"/>
              <w:right w:type="dxa" w:w="100"/>
            </w:tcMar>
            <w:vAlign w:val="center"/>
          </w:tcPr>
          <w:p>
            <w:pPr>
              <w:jc w:val="center"/>
            </w:pPr>
            <w:r>
              <w:rPr>
                <w:b w:val="false"/>
                <w:bCs w:val="false"/>
                <w:color w:val="111827"/>
                <w:sz w:val="15"/>
                <w:szCs w:val="15"/>
              </w:rPr>
              <w:t xml:space="preserve">No</w:t>
            </w:r>
          </w:p>
        </w:tc>
        <w:tc>
          <w:tcPr>
            <w:tcW w:type="dxa" w:w="900"/>
            <w:shd w:fill="FFFFFF" w:val="clear"/>
            <w:tcMar>
              <w:top w:type="dxa" w:w="80"/>
              <w:left w:type="dxa" w:w="100"/>
              <w:bottom w:type="dxa" w:w="80"/>
              <w:right w:type="dxa" w:w="100"/>
            </w:tcMar>
            <w:vAlign w:val="center"/>
          </w:tcPr>
          <w:p>
            <w:pPr>
              <w:jc w:val="center"/>
            </w:pPr>
            <w:r>
              <w:rPr>
                <w:b w:val="false"/>
                <w:bCs w:val="false"/>
                <w:color w:val="111827"/>
                <w:sz w:val="15"/>
                <w:szCs w:val="15"/>
              </w:rPr>
              <w:t xml:space="preserve">No</w:t>
            </w:r>
          </w:p>
        </w:tc>
        <w:tc>
          <w:tcPr>
            <w:tcW w:type="dxa" w:w="1300"/>
            <w:shd w:fill="FFFFFF" w:val="clear"/>
            <w:tcMar>
              <w:top w:type="dxa" w:w="80"/>
              <w:left w:type="dxa" w:w="100"/>
              <w:bottom w:type="dxa" w:w="80"/>
              <w:right w:type="dxa" w:w="100"/>
            </w:tcMar>
            <w:vAlign w:val="center"/>
          </w:tcPr>
          <w:p>
            <w:pPr>
              <w:jc w:val="center"/>
            </w:pPr>
            <w:r>
              <w:rPr>
                <w:b w:val="false"/>
                <w:bCs w:val="false"/>
                <w:color w:val="111827"/>
                <w:sz w:val="15"/>
                <w:szCs w:val="15"/>
              </w:rPr>
              <w:t xml:space="preserve">1</w:t>
            </w:r>
          </w:p>
        </w:tc>
        <w:tc>
          <w:tcPr>
            <w:tcW w:type="dxa" w:w="800"/>
            <w:shd w:fill="FFFFFF" w:val="clear"/>
            <w:tcMar>
              <w:top w:type="dxa" w:w="80"/>
              <w:left w:type="dxa" w:w="100"/>
              <w:bottom w:type="dxa" w:w="80"/>
              <w:right w:type="dxa" w:w="100"/>
            </w:tcMar>
            <w:vAlign w:val="center"/>
          </w:tcPr>
          <w:p>
            <w:pPr>
              <w:jc w:val="center"/>
            </w:pPr>
            <w:r>
              <w:rPr>
                <w:b w:val="false"/>
                <w:bCs w:val="false"/>
                <w:color w:val="111827"/>
                <w:sz w:val="15"/>
                <w:szCs w:val="15"/>
              </w:rPr>
              <w:t xml:space="preserve">14.2</w:t>
            </w:r>
          </w:p>
        </w:tc>
        <w:tc>
          <w:tcPr>
            <w:tcW w:type="dxa" w:w="1100"/>
            <w:shd w:fill="FFFFFF" w:val="clear"/>
            <w:tcMar>
              <w:top w:type="dxa" w:w="80"/>
              <w:left w:type="dxa" w:w="100"/>
              <w:bottom w:type="dxa" w:w="80"/>
              <w:right w:type="dxa" w:w="100"/>
            </w:tcMar>
            <w:vAlign w:val="center"/>
          </w:tcPr>
          <w:p>
            <w:pPr>
              <w:jc w:val="center"/>
            </w:pPr>
            <w:r>
              <w:rPr>
                <w:b w:val="false"/>
                <w:bCs w:val="false"/>
                <w:color w:val="111827"/>
                <w:sz w:val="15"/>
                <w:szCs w:val="15"/>
              </w:rPr>
              <w:t xml:space="preserve">0</w:t>
            </w:r>
          </w:p>
        </w:tc>
        <w:tc>
          <w:tcPr>
            <w:tcW w:type="dxa" w:w="900"/>
            <w:shd w:fill="FFFFFF" w:val="clear"/>
            <w:tcMar>
              <w:top w:type="dxa" w:w="80"/>
              <w:left w:type="dxa" w:w="100"/>
              <w:bottom w:type="dxa" w:w="80"/>
              <w:right w:type="dxa" w:w="100"/>
            </w:tcMar>
            <w:vAlign w:val="center"/>
          </w:tcPr>
          <w:p>
            <w:pPr>
              <w:jc w:val="center"/>
            </w:pPr>
            <w:r>
              <w:rPr>
                <w:b w:val="false"/>
                <w:bCs w:val="false"/>
                <w:color w:val="111827"/>
                <w:sz w:val="15"/>
                <w:szCs w:val="15"/>
              </w:rPr>
              <w:t xml:space="preserve">Normal</w:t>
            </w:r>
          </w:p>
        </w:tc>
      </w:tr>
      <w:tr>
        <w:tc>
          <w:tcPr>
            <w:tcW w:type="dxa" w:w="1600"/>
            <w:shd w:fill="FEE2E2" w:val="clear"/>
            <w:tcMar>
              <w:top w:type="dxa" w:w="80"/>
              <w:left w:type="dxa" w:w="100"/>
              <w:bottom w:type="dxa" w:w="80"/>
              <w:right w:type="dxa" w:w="100"/>
            </w:tcMar>
            <w:vAlign w:val="center"/>
          </w:tcPr>
          <w:p>
            <w:pPr>
              <w:jc w:val="center"/>
            </w:pPr>
            <w:r>
              <w:rPr>
                <w:b/>
                <w:bCs/>
                <w:color w:val="991B1B"/>
                <w:sz w:val="15"/>
                <w:szCs w:val="15"/>
              </w:rPr>
              <w:t xml:space="preserve">TXN104911</w:t>
            </w:r>
          </w:p>
        </w:tc>
        <w:tc>
          <w:tcPr>
            <w:tcW w:type="dxa" w:w="1300"/>
            <w:shd w:fill="FEE2E2" w:val="clear"/>
            <w:tcMar>
              <w:top w:type="dxa" w:w="80"/>
              <w:left w:type="dxa" w:w="100"/>
              <w:bottom w:type="dxa" w:w="80"/>
              <w:right w:type="dxa" w:w="100"/>
            </w:tcMar>
            <w:vAlign w:val="center"/>
          </w:tcPr>
          <w:p>
            <w:pPr>
              <w:jc w:val="center"/>
            </w:pPr>
            <w:r>
              <w:rPr>
                <w:b/>
                <w:bCs/>
                <w:color w:val="991B1B"/>
                <w:sz w:val="15"/>
                <w:szCs w:val="15"/>
              </w:rPr>
              <w:t xml:space="preserve">46,330.83</w:t>
            </w:r>
          </w:p>
        </w:tc>
        <w:tc>
          <w:tcPr>
            <w:tcW w:type="dxa" w:w="900"/>
            <w:shd w:fill="FEE2E2" w:val="clear"/>
            <w:tcMar>
              <w:top w:type="dxa" w:w="80"/>
              <w:left w:type="dxa" w:w="100"/>
              <w:bottom w:type="dxa" w:w="80"/>
              <w:right w:type="dxa" w:w="100"/>
            </w:tcMar>
            <w:vAlign w:val="center"/>
          </w:tcPr>
          <w:p>
            <w:pPr>
              <w:jc w:val="center"/>
            </w:pPr>
            <w:r>
              <w:rPr>
                <w:b/>
                <w:bCs/>
                <w:color w:val="991B1B"/>
                <w:sz w:val="15"/>
                <w:szCs w:val="15"/>
              </w:rPr>
              <w:t xml:space="preserve">Yes</w:t>
            </w:r>
          </w:p>
        </w:tc>
        <w:tc>
          <w:tcPr>
            <w:tcW w:type="dxa" w:w="900"/>
            <w:shd w:fill="FEE2E2" w:val="clear"/>
            <w:tcMar>
              <w:top w:type="dxa" w:w="80"/>
              <w:left w:type="dxa" w:w="100"/>
              <w:bottom w:type="dxa" w:w="80"/>
              <w:right w:type="dxa" w:w="100"/>
            </w:tcMar>
            <w:vAlign w:val="center"/>
          </w:tcPr>
          <w:p>
            <w:pPr>
              <w:jc w:val="center"/>
            </w:pPr>
            <w:r>
              <w:rPr>
                <w:b/>
                <w:bCs/>
                <w:color w:val="991B1B"/>
                <w:sz w:val="15"/>
                <w:szCs w:val="15"/>
              </w:rPr>
              <w:t xml:space="preserve">Yes</w:t>
            </w:r>
          </w:p>
        </w:tc>
        <w:tc>
          <w:tcPr>
            <w:tcW w:type="dxa" w:w="1300"/>
            <w:shd w:fill="FEE2E2" w:val="clear"/>
            <w:tcMar>
              <w:top w:type="dxa" w:w="80"/>
              <w:left w:type="dxa" w:w="100"/>
              <w:bottom w:type="dxa" w:w="80"/>
              <w:right w:type="dxa" w:w="100"/>
            </w:tcMar>
            <w:vAlign w:val="center"/>
          </w:tcPr>
          <w:p>
            <w:pPr>
              <w:jc w:val="center"/>
            </w:pPr>
            <w:r>
              <w:rPr>
                <w:b/>
                <w:bCs/>
                <w:color w:val="991B1B"/>
                <w:sz w:val="15"/>
                <w:szCs w:val="15"/>
              </w:rPr>
              <w:t xml:space="preserve">1</w:t>
            </w:r>
          </w:p>
        </w:tc>
        <w:tc>
          <w:tcPr>
            <w:tcW w:type="dxa" w:w="800"/>
            <w:shd w:fill="FEE2E2" w:val="clear"/>
            <w:tcMar>
              <w:top w:type="dxa" w:w="80"/>
              <w:left w:type="dxa" w:w="100"/>
              <w:bottom w:type="dxa" w:w="80"/>
              <w:right w:type="dxa" w:w="100"/>
            </w:tcMar>
            <w:vAlign w:val="center"/>
          </w:tcPr>
          <w:p>
            <w:pPr>
              <w:jc w:val="center"/>
            </w:pPr>
            <w:r>
              <w:rPr>
                <w:b/>
                <w:bCs/>
                <w:color w:val="991B1B"/>
                <w:sz w:val="15"/>
                <w:szCs w:val="15"/>
              </w:rPr>
              <w:t xml:space="preserve">2</w:t>
            </w:r>
          </w:p>
        </w:tc>
        <w:tc>
          <w:tcPr>
            <w:tcW w:type="dxa" w:w="1100"/>
            <w:shd w:fill="FEE2E2" w:val="clear"/>
            <w:tcMar>
              <w:top w:type="dxa" w:w="80"/>
              <w:left w:type="dxa" w:w="100"/>
              <w:bottom w:type="dxa" w:w="80"/>
              <w:right w:type="dxa" w:w="100"/>
            </w:tcMar>
            <w:vAlign w:val="center"/>
          </w:tcPr>
          <w:p>
            <w:pPr>
              <w:jc w:val="center"/>
            </w:pPr>
            <w:r>
              <w:rPr>
                <w:b/>
                <w:bCs/>
                <w:color w:val="991B1B"/>
                <w:sz w:val="15"/>
                <w:szCs w:val="15"/>
              </w:rPr>
              <w:t xml:space="preserve">0.73</w:t>
            </w:r>
          </w:p>
        </w:tc>
        <w:tc>
          <w:tcPr>
            <w:tcW w:type="dxa" w:w="900"/>
            <w:shd w:fill="FEE2E2" w:val="clear"/>
            <w:tcMar>
              <w:top w:type="dxa" w:w="80"/>
              <w:left w:type="dxa" w:w="100"/>
              <w:bottom w:type="dxa" w:w="80"/>
              <w:right w:type="dxa" w:w="100"/>
            </w:tcMar>
            <w:vAlign w:val="center"/>
          </w:tcPr>
          <w:p>
            <w:pPr>
              <w:jc w:val="center"/>
            </w:pPr>
            <w:r>
              <w:rPr>
                <w:b/>
                <w:bCs/>
                <w:color w:val="991B1B"/>
                <w:sz w:val="15"/>
                <w:szCs w:val="15"/>
              </w:rPr>
              <w:t xml:space="preserve">Suspicious</w:t>
            </w:r>
          </w:p>
        </w:tc>
      </w:tr>
      <w:tr>
        <w:tc>
          <w:tcPr>
            <w:tcW w:type="dxa" w:w="1600"/>
            <w:shd w:fill="FEE2E2" w:val="clear"/>
            <w:tcMar>
              <w:top w:type="dxa" w:w="80"/>
              <w:left w:type="dxa" w:w="100"/>
              <w:bottom w:type="dxa" w:w="80"/>
              <w:right w:type="dxa" w:w="100"/>
            </w:tcMar>
            <w:vAlign w:val="center"/>
          </w:tcPr>
          <w:p>
            <w:pPr>
              <w:jc w:val="center"/>
            </w:pPr>
            <w:r>
              <w:rPr>
                <w:b/>
                <w:bCs/>
                <w:color w:val="991B1B"/>
                <w:sz w:val="15"/>
                <w:szCs w:val="15"/>
              </w:rPr>
              <w:t xml:space="preserve">TXN104928</w:t>
            </w:r>
          </w:p>
        </w:tc>
        <w:tc>
          <w:tcPr>
            <w:tcW w:type="dxa" w:w="1300"/>
            <w:shd w:fill="FEE2E2" w:val="clear"/>
            <w:tcMar>
              <w:top w:type="dxa" w:w="80"/>
              <w:left w:type="dxa" w:w="100"/>
              <w:bottom w:type="dxa" w:w="80"/>
              <w:right w:type="dxa" w:w="100"/>
            </w:tcMar>
            <w:vAlign w:val="center"/>
          </w:tcPr>
          <w:p>
            <w:pPr>
              <w:jc w:val="center"/>
            </w:pPr>
            <w:r>
              <w:rPr>
                <w:b/>
                <w:bCs/>
                <w:color w:val="991B1B"/>
                <w:sz w:val="15"/>
                <w:szCs w:val="15"/>
              </w:rPr>
              <w:t xml:space="preserve">57,105.31</w:t>
            </w:r>
          </w:p>
        </w:tc>
        <w:tc>
          <w:tcPr>
            <w:tcW w:type="dxa" w:w="900"/>
            <w:shd w:fill="FEE2E2" w:val="clear"/>
            <w:tcMar>
              <w:top w:type="dxa" w:w="80"/>
              <w:left w:type="dxa" w:w="100"/>
              <w:bottom w:type="dxa" w:w="80"/>
              <w:right w:type="dxa" w:w="100"/>
            </w:tcMar>
            <w:vAlign w:val="center"/>
          </w:tcPr>
          <w:p>
            <w:pPr>
              <w:jc w:val="center"/>
            </w:pPr>
            <w:r>
              <w:rPr>
                <w:b/>
                <w:bCs/>
                <w:color w:val="991B1B"/>
                <w:sz w:val="15"/>
                <w:szCs w:val="15"/>
              </w:rPr>
              <w:t xml:space="preserve">Yes</w:t>
            </w:r>
          </w:p>
        </w:tc>
        <w:tc>
          <w:tcPr>
            <w:tcW w:type="dxa" w:w="900"/>
            <w:shd w:fill="FEE2E2" w:val="clear"/>
            <w:tcMar>
              <w:top w:type="dxa" w:w="80"/>
              <w:left w:type="dxa" w:w="100"/>
              <w:bottom w:type="dxa" w:w="80"/>
              <w:right w:type="dxa" w:w="100"/>
            </w:tcMar>
            <w:vAlign w:val="center"/>
          </w:tcPr>
          <w:p>
            <w:pPr>
              <w:jc w:val="center"/>
            </w:pPr>
            <w:r>
              <w:rPr>
                <w:b/>
                <w:bCs/>
                <w:color w:val="991B1B"/>
                <w:sz w:val="15"/>
                <w:szCs w:val="15"/>
              </w:rPr>
              <w:t xml:space="preserve">Yes</w:t>
            </w:r>
          </w:p>
        </w:tc>
        <w:tc>
          <w:tcPr>
            <w:tcW w:type="dxa" w:w="1300"/>
            <w:shd w:fill="FEE2E2" w:val="clear"/>
            <w:tcMar>
              <w:top w:type="dxa" w:w="80"/>
              <w:left w:type="dxa" w:w="100"/>
              <w:bottom w:type="dxa" w:w="80"/>
              <w:right w:type="dxa" w:w="100"/>
            </w:tcMar>
            <w:vAlign w:val="center"/>
          </w:tcPr>
          <w:p>
            <w:pPr>
              <w:jc w:val="center"/>
            </w:pPr>
            <w:r>
              <w:rPr>
                <w:b/>
                <w:bCs/>
                <w:color w:val="991B1B"/>
                <w:sz w:val="15"/>
                <w:szCs w:val="15"/>
              </w:rPr>
              <w:t xml:space="preserve">2</w:t>
            </w:r>
          </w:p>
        </w:tc>
        <w:tc>
          <w:tcPr>
            <w:tcW w:type="dxa" w:w="800"/>
            <w:shd w:fill="FEE2E2" w:val="clear"/>
            <w:tcMar>
              <w:top w:type="dxa" w:w="80"/>
              <w:left w:type="dxa" w:w="100"/>
              <w:bottom w:type="dxa" w:w="80"/>
              <w:right w:type="dxa" w:w="100"/>
            </w:tcMar>
            <w:vAlign w:val="center"/>
          </w:tcPr>
          <w:p>
            <w:pPr>
              <w:jc w:val="center"/>
            </w:pPr>
            <w:r>
              <w:rPr>
                <w:b/>
                <w:bCs/>
                <w:color w:val="991B1B"/>
                <w:sz w:val="15"/>
                <w:szCs w:val="15"/>
              </w:rPr>
              <w:t xml:space="preserve">8.4</w:t>
            </w:r>
          </w:p>
        </w:tc>
        <w:tc>
          <w:tcPr>
            <w:tcW w:type="dxa" w:w="1100"/>
            <w:shd w:fill="FEE2E2" w:val="clear"/>
            <w:tcMar>
              <w:top w:type="dxa" w:w="80"/>
              <w:left w:type="dxa" w:w="100"/>
              <w:bottom w:type="dxa" w:w="80"/>
              <w:right w:type="dxa" w:w="100"/>
            </w:tcMar>
            <w:vAlign w:val="center"/>
          </w:tcPr>
          <w:p>
            <w:pPr>
              <w:jc w:val="center"/>
            </w:pPr>
            <w:r>
              <w:rPr>
                <w:b/>
                <w:bCs/>
                <w:color w:val="991B1B"/>
                <w:sz w:val="15"/>
                <w:szCs w:val="15"/>
              </w:rPr>
              <w:t xml:space="preserve">1</w:t>
            </w:r>
          </w:p>
        </w:tc>
        <w:tc>
          <w:tcPr>
            <w:tcW w:type="dxa" w:w="900"/>
            <w:shd w:fill="FEE2E2" w:val="clear"/>
            <w:tcMar>
              <w:top w:type="dxa" w:w="80"/>
              <w:left w:type="dxa" w:w="100"/>
              <w:bottom w:type="dxa" w:w="80"/>
              <w:right w:type="dxa" w:w="100"/>
            </w:tcMar>
            <w:vAlign w:val="center"/>
          </w:tcPr>
          <w:p>
            <w:pPr>
              <w:jc w:val="center"/>
            </w:pPr>
            <w:r>
              <w:rPr>
                <w:b/>
                <w:bCs/>
                <w:color w:val="991B1B"/>
                <w:sz w:val="15"/>
                <w:szCs w:val="15"/>
              </w:rPr>
              <w:t xml:space="preserve">Suspicious</w:t>
            </w:r>
          </w:p>
        </w:tc>
      </w:tr>
      <w:tr>
        <w:tc>
          <w:tcPr>
            <w:tcW w:type="dxa" w:w="1600"/>
            <w:shd w:fill="FEE2E2" w:val="clear"/>
            <w:tcMar>
              <w:top w:type="dxa" w:w="80"/>
              <w:left w:type="dxa" w:w="100"/>
              <w:bottom w:type="dxa" w:w="80"/>
              <w:right w:type="dxa" w:w="100"/>
            </w:tcMar>
            <w:vAlign w:val="center"/>
          </w:tcPr>
          <w:p>
            <w:pPr>
              <w:jc w:val="center"/>
            </w:pPr>
            <w:r>
              <w:rPr>
                <w:b/>
                <w:bCs/>
                <w:color w:val="991B1B"/>
                <w:sz w:val="15"/>
                <w:szCs w:val="15"/>
              </w:rPr>
              <w:t xml:space="preserve">TXN104946</w:t>
            </w:r>
          </w:p>
        </w:tc>
        <w:tc>
          <w:tcPr>
            <w:tcW w:type="dxa" w:w="1300"/>
            <w:shd w:fill="FEE2E2" w:val="clear"/>
            <w:tcMar>
              <w:top w:type="dxa" w:w="80"/>
              <w:left w:type="dxa" w:w="100"/>
              <w:bottom w:type="dxa" w:w="80"/>
              <w:right w:type="dxa" w:w="100"/>
            </w:tcMar>
            <w:vAlign w:val="center"/>
          </w:tcPr>
          <w:p>
            <w:pPr>
              <w:jc w:val="center"/>
            </w:pPr>
            <w:r>
              <w:rPr>
                <w:b/>
                <w:bCs/>
                <w:color w:val="991B1B"/>
                <w:sz w:val="15"/>
                <w:szCs w:val="15"/>
              </w:rPr>
              <w:t xml:space="preserve">33,434.39</w:t>
            </w:r>
          </w:p>
        </w:tc>
        <w:tc>
          <w:tcPr>
            <w:tcW w:type="dxa" w:w="900"/>
            <w:shd w:fill="FEE2E2" w:val="clear"/>
            <w:tcMar>
              <w:top w:type="dxa" w:w="80"/>
              <w:left w:type="dxa" w:w="100"/>
              <w:bottom w:type="dxa" w:w="80"/>
              <w:right w:type="dxa" w:w="100"/>
            </w:tcMar>
            <w:vAlign w:val="center"/>
          </w:tcPr>
          <w:p>
            <w:pPr>
              <w:jc w:val="center"/>
            </w:pPr>
            <w:r>
              <w:rPr>
                <w:b/>
                <w:bCs/>
                <w:color w:val="991B1B"/>
                <w:sz w:val="15"/>
                <w:szCs w:val="15"/>
              </w:rPr>
              <w:t xml:space="preserve">Yes</w:t>
            </w:r>
          </w:p>
        </w:tc>
        <w:tc>
          <w:tcPr>
            <w:tcW w:type="dxa" w:w="900"/>
            <w:shd w:fill="FEE2E2" w:val="clear"/>
            <w:tcMar>
              <w:top w:type="dxa" w:w="80"/>
              <w:left w:type="dxa" w:w="100"/>
              <w:bottom w:type="dxa" w:w="80"/>
              <w:right w:type="dxa" w:w="100"/>
            </w:tcMar>
            <w:vAlign w:val="center"/>
          </w:tcPr>
          <w:p>
            <w:pPr>
              <w:jc w:val="center"/>
            </w:pPr>
            <w:r>
              <w:rPr>
                <w:b/>
                <w:bCs/>
                <w:color w:val="991B1B"/>
                <w:sz w:val="15"/>
                <w:szCs w:val="15"/>
              </w:rPr>
              <w:t xml:space="preserve">No</w:t>
            </w:r>
          </w:p>
        </w:tc>
        <w:tc>
          <w:tcPr>
            <w:tcW w:type="dxa" w:w="1300"/>
            <w:shd w:fill="FEE2E2" w:val="clear"/>
            <w:tcMar>
              <w:top w:type="dxa" w:w="80"/>
              <w:left w:type="dxa" w:w="100"/>
              <w:bottom w:type="dxa" w:w="80"/>
              <w:right w:type="dxa" w:w="100"/>
            </w:tcMar>
            <w:vAlign w:val="center"/>
          </w:tcPr>
          <w:p>
            <w:pPr>
              <w:jc w:val="center"/>
            </w:pPr>
            <w:r>
              <w:rPr>
                <w:b/>
                <w:bCs/>
                <w:color w:val="991B1B"/>
                <w:sz w:val="15"/>
                <w:szCs w:val="15"/>
              </w:rPr>
              <w:t xml:space="preserve">3</w:t>
            </w:r>
          </w:p>
        </w:tc>
        <w:tc>
          <w:tcPr>
            <w:tcW w:type="dxa" w:w="800"/>
            <w:shd w:fill="FEE2E2" w:val="clear"/>
            <w:tcMar>
              <w:top w:type="dxa" w:w="80"/>
              <w:left w:type="dxa" w:w="100"/>
              <w:bottom w:type="dxa" w:w="80"/>
              <w:right w:type="dxa" w:w="100"/>
            </w:tcMar>
            <w:vAlign w:val="center"/>
          </w:tcPr>
          <w:p>
            <w:pPr>
              <w:jc w:val="center"/>
            </w:pPr>
            <w:r>
              <w:rPr>
                <w:b/>
                <w:bCs/>
                <w:color w:val="991B1B"/>
                <w:sz w:val="15"/>
                <w:szCs w:val="15"/>
              </w:rPr>
              <w:t xml:space="preserve">7.3</w:t>
            </w:r>
          </w:p>
        </w:tc>
        <w:tc>
          <w:tcPr>
            <w:tcW w:type="dxa" w:w="1100"/>
            <w:shd w:fill="FEE2E2" w:val="clear"/>
            <w:tcMar>
              <w:top w:type="dxa" w:w="80"/>
              <w:left w:type="dxa" w:w="100"/>
              <w:bottom w:type="dxa" w:w="80"/>
              <w:right w:type="dxa" w:w="100"/>
            </w:tcMar>
            <w:vAlign w:val="center"/>
          </w:tcPr>
          <w:p>
            <w:pPr>
              <w:jc w:val="center"/>
            </w:pPr>
            <w:r>
              <w:rPr>
                <w:b/>
                <w:bCs/>
                <w:color w:val="991B1B"/>
                <w:sz w:val="15"/>
                <w:szCs w:val="15"/>
              </w:rPr>
              <w:t xml:space="preserve">0.53</w:t>
            </w:r>
          </w:p>
        </w:tc>
        <w:tc>
          <w:tcPr>
            <w:tcW w:type="dxa" w:w="900"/>
            <w:shd w:fill="FEE2E2" w:val="clear"/>
            <w:tcMar>
              <w:top w:type="dxa" w:w="80"/>
              <w:left w:type="dxa" w:w="100"/>
              <w:bottom w:type="dxa" w:w="80"/>
              <w:right w:type="dxa" w:w="100"/>
            </w:tcMar>
            <w:vAlign w:val="center"/>
          </w:tcPr>
          <w:p>
            <w:pPr>
              <w:jc w:val="center"/>
            </w:pPr>
            <w:r>
              <w:rPr>
                <w:b/>
                <w:bCs/>
                <w:color w:val="991B1B"/>
                <w:sz w:val="15"/>
                <w:szCs w:val="15"/>
              </w:rPr>
              <w:t xml:space="preserve">Suspicious</w:t>
            </w:r>
          </w:p>
        </w:tc>
      </w:tr>
      <w:tr>
        <w:tc>
          <w:tcPr>
            <w:tcW w:type="dxa" w:w="1600"/>
            <w:shd w:fill="FFFFFF" w:val="clear"/>
            <w:tcMar>
              <w:top w:type="dxa" w:w="80"/>
              <w:left w:type="dxa" w:w="100"/>
              <w:bottom w:type="dxa" w:w="80"/>
              <w:right w:type="dxa" w:w="100"/>
            </w:tcMar>
            <w:vAlign w:val="center"/>
          </w:tcPr>
          <w:p>
            <w:pPr>
              <w:jc w:val="center"/>
            </w:pPr>
            <w:r>
              <w:rPr>
                <w:b w:val="false"/>
                <w:bCs w:val="false"/>
                <w:color w:val="111827"/>
                <w:sz w:val="15"/>
                <w:szCs w:val="15"/>
              </w:rPr>
              <w:t xml:space="preserve">TXN102318</w:t>
            </w:r>
          </w:p>
        </w:tc>
        <w:tc>
          <w:tcPr>
            <w:tcW w:type="dxa" w:w="1300"/>
            <w:shd w:fill="FFFFFF" w:val="clear"/>
            <w:tcMar>
              <w:top w:type="dxa" w:w="80"/>
              <w:left w:type="dxa" w:w="100"/>
              <w:bottom w:type="dxa" w:w="80"/>
              <w:right w:type="dxa" w:w="100"/>
            </w:tcMar>
            <w:vAlign w:val="center"/>
          </w:tcPr>
          <w:p>
            <w:pPr>
              <w:jc w:val="center"/>
            </w:pPr>
            <w:r>
              <w:rPr>
                <w:b w:val="false"/>
                <w:bCs w:val="false"/>
                <w:color w:val="111827"/>
                <w:sz w:val="15"/>
                <w:szCs w:val="15"/>
              </w:rPr>
              <w:t xml:space="preserve">6,229.56</w:t>
            </w:r>
          </w:p>
        </w:tc>
        <w:tc>
          <w:tcPr>
            <w:tcW w:type="dxa" w:w="900"/>
            <w:shd w:fill="FFFFFF" w:val="clear"/>
            <w:tcMar>
              <w:top w:type="dxa" w:w="80"/>
              <w:left w:type="dxa" w:w="100"/>
              <w:bottom w:type="dxa" w:w="80"/>
              <w:right w:type="dxa" w:w="100"/>
            </w:tcMar>
            <w:vAlign w:val="center"/>
          </w:tcPr>
          <w:p>
            <w:pPr>
              <w:jc w:val="center"/>
            </w:pPr>
            <w:r>
              <w:rPr>
                <w:b w:val="false"/>
                <w:bCs w:val="false"/>
                <w:color w:val="111827"/>
                <w:sz w:val="15"/>
                <w:szCs w:val="15"/>
              </w:rPr>
              <w:t xml:space="preserve">No</w:t>
            </w:r>
          </w:p>
        </w:tc>
        <w:tc>
          <w:tcPr>
            <w:tcW w:type="dxa" w:w="900"/>
            <w:shd w:fill="FFFFFF" w:val="clear"/>
            <w:tcMar>
              <w:top w:type="dxa" w:w="80"/>
              <w:left w:type="dxa" w:w="100"/>
              <w:bottom w:type="dxa" w:w="80"/>
              <w:right w:type="dxa" w:w="100"/>
            </w:tcMar>
            <w:vAlign w:val="center"/>
          </w:tcPr>
          <w:p>
            <w:pPr>
              <w:jc w:val="center"/>
            </w:pPr>
            <w:r>
              <w:rPr>
                <w:b w:val="false"/>
                <w:bCs w:val="false"/>
                <w:color w:val="111827"/>
                <w:sz w:val="15"/>
                <w:szCs w:val="15"/>
              </w:rPr>
              <w:t xml:space="preserve">No</w:t>
            </w:r>
          </w:p>
        </w:tc>
        <w:tc>
          <w:tcPr>
            <w:tcW w:type="dxa" w:w="1300"/>
            <w:shd w:fill="FFFFFF" w:val="clear"/>
            <w:tcMar>
              <w:top w:type="dxa" w:w="80"/>
              <w:left w:type="dxa" w:w="100"/>
              <w:bottom w:type="dxa" w:w="80"/>
              <w:right w:type="dxa" w:w="100"/>
            </w:tcMar>
            <w:vAlign w:val="center"/>
          </w:tcPr>
          <w:p>
            <w:pPr>
              <w:jc w:val="center"/>
            </w:pPr>
            <w:r>
              <w:rPr>
                <w:b w:val="false"/>
                <w:bCs w:val="false"/>
                <w:color w:val="111827"/>
                <w:sz w:val="15"/>
                <w:szCs w:val="15"/>
              </w:rPr>
              <w:t xml:space="preserve">0</w:t>
            </w:r>
          </w:p>
        </w:tc>
        <w:tc>
          <w:tcPr>
            <w:tcW w:type="dxa" w:w="800"/>
            <w:shd w:fill="FFFFFF" w:val="clear"/>
            <w:tcMar>
              <w:top w:type="dxa" w:w="80"/>
              <w:left w:type="dxa" w:w="100"/>
              <w:bottom w:type="dxa" w:w="80"/>
              <w:right w:type="dxa" w:w="100"/>
            </w:tcMar>
            <w:vAlign w:val="center"/>
          </w:tcPr>
          <w:p>
            <w:pPr>
              <w:jc w:val="center"/>
            </w:pPr>
            <w:r>
              <w:rPr>
                <w:b w:val="false"/>
                <w:bCs w:val="false"/>
                <w:color w:val="111827"/>
                <w:sz w:val="15"/>
                <w:szCs w:val="15"/>
              </w:rPr>
              <w:t xml:space="preserve">13.2</w:t>
            </w:r>
          </w:p>
        </w:tc>
        <w:tc>
          <w:tcPr>
            <w:tcW w:type="dxa" w:w="1100"/>
            <w:shd w:fill="FFFFFF" w:val="clear"/>
            <w:tcMar>
              <w:top w:type="dxa" w:w="80"/>
              <w:left w:type="dxa" w:w="100"/>
              <w:bottom w:type="dxa" w:w="80"/>
              <w:right w:type="dxa" w:w="100"/>
            </w:tcMar>
            <w:vAlign w:val="center"/>
          </w:tcPr>
          <w:p>
            <w:pPr>
              <w:jc w:val="center"/>
            </w:pPr>
            <w:r>
              <w:rPr>
                <w:b w:val="false"/>
                <w:bCs w:val="false"/>
                <w:color w:val="111827"/>
                <w:sz w:val="15"/>
                <w:szCs w:val="15"/>
              </w:rPr>
              <w:t xml:space="preserve">0</w:t>
            </w:r>
          </w:p>
        </w:tc>
        <w:tc>
          <w:tcPr>
            <w:tcW w:type="dxa" w:w="900"/>
            <w:shd w:fill="FFFFFF" w:val="clear"/>
            <w:tcMar>
              <w:top w:type="dxa" w:w="80"/>
              <w:left w:type="dxa" w:w="100"/>
              <w:bottom w:type="dxa" w:w="80"/>
              <w:right w:type="dxa" w:w="100"/>
            </w:tcMar>
            <w:vAlign w:val="center"/>
          </w:tcPr>
          <w:p>
            <w:pPr>
              <w:jc w:val="center"/>
            </w:pPr>
            <w:r>
              <w:rPr>
                <w:b w:val="false"/>
                <w:bCs w:val="false"/>
                <w:color w:val="111827"/>
                <w:sz w:val="15"/>
                <w:szCs w:val="15"/>
              </w:rPr>
              <w:t xml:space="preserve">Normal</w:t>
            </w:r>
          </w:p>
        </w:tc>
      </w:tr>
      <w:tr>
        <w:tc>
          <w:tcPr>
            <w:tcW w:type="dxa" w:w="1600"/>
            <w:shd w:fill="FFFFFF" w:val="clear"/>
            <w:tcMar>
              <w:top w:type="dxa" w:w="80"/>
              <w:left w:type="dxa" w:w="100"/>
              <w:bottom w:type="dxa" w:w="80"/>
              <w:right w:type="dxa" w:w="100"/>
            </w:tcMar>
            <w:vAlign w:val="center"/>
          </w:tcPr>
          <w:p>
            <w:pPr>
              <w:jc w:val="center"/>
            </w:pPr>
            <w:r>
              <w:rPr>
                <w:b w:val="false"/>
                <w:bCs w:val="false"/>
                <w:color w:val="111827"/>
                <w:sz w:val="15"/>
                <w:szCs w:val="15"/>
              </w:rPr>
              <w:t xml:space="preserve">TXN104525</w:t>
            </w:r>
          </w:p>
        </w:tc>
        <w:tc>
          <w:tcPr>
            <w:tcW w:type="dxa" w:w="1300"/>
            <w:shd w:fill="FFFFFF" w:val="clear"/>
            <w:tcMar>
              <w:top w:type="dxa" w:w="80"/>
              <w:left w:type="dxa" w:w="100"/>
              <w:bottom w:type="dxa" w:w="80"/>
              <w:right w:type="dxa" w:w="100"/>
            </w:tcMar>
            <w:vAlign w:val="center"/>
          </w:tcPr>
          <w:p>
            <w:pPr>
              <w:jc w:val="center"/>
            </w:pPr>
            <w:r>
              <w:rPr>
                <w:b w:val="false"/>
                <w:bCs w:val="false"/>
                <w:color w:val="111827"/>
                <w:sz w:val="15"/>
                <w:szCs w:val="15"/>
              </w:rPr>
              <w:t xml:space="preserve">6,792.42</w:t>
            </w:r>
          </w:p>
        </w:tc>
        <w:tc>
          <w:tcPr>
            <w:tcW w:type="dxa" w:w="900"/>
            <w:shd w:fill="FFFFFF" w:val="clear"/>
            <w:tcMar>
              <w:top w:type="dxa" w:w="80"/>
              <w:left w:type="dxa" w:w="100"/>
              <w:bottom w:type="dxa" w:w="80"/>
              <w:right w:type="dxa" w:w="100"/>
            </w:tcMar>
            <w:vAlign w:val="center"/>
          </w:tcPr>
          <w:p>
            <w:pPr>
              <w:jc w:val="center"/>
            </w:pPr>
            <w:r>
              <w:rPr>
                <w:b w:val="false"/>
                <w:bCs w:val="false"/>
                <w:color w:val="111827"/>
                <w:sz w:val="15"/>
                <w:szCs w:val="15"/>
              </w:rPr>
              <w:t xml:space="preserve">No</w:t>
            </w:r>
          </w:p>
        </w:tc>
        <w:tc>
          <w:tcPr>
            <w:tcW w:type="dxa" w:w="900"/>
            <w:shd w:fill="FFFFFF" w:val="clear"/>
            <w:tcMar>
              <w:top w:type="dxa" w:w="80"/>
              <w:left w:type="dxa" w:w="100"/>
              <w:bottom w:type="dxa" w:w="80"/>
              <w:right w:type="dxa" w:w="100"/>
            </w:tcMar>
            <w:vAlign w:val="center"/>
          </w:tcPr>
          <w:p>
            <w:pPr>
              <w:jc w:val="center"/>
            </w:pPr>
            <w:r>
              <w:rPr>
                <w:b w:val="false"/>
                <w:bCs w:val="false"/>
                <w:color w:val="111827"/>
                <w:sz w:val="15"/>
                <w:szCs w:val="15"/>
              </w:rPr>
              <w:t xml:space="preserve">No</w:t>
            </w:r>
          </w:p>
        </w:tc>
        <w:tc>
          <w:tcPr>
            <w:tcW w:type="dxa" w:w="1300"/>
            <w:shd w:fill="FFFFFF" w:val="clear"/>
            <w:tcMar>
              <w:top w:type="dxa" w:w="80"/>
              <w:left w:type="dxa" w:w="100"/>
              <w:bottom w:type="dxa" w:w="80"/>
              <w:right w:type="dxa" w:w="100"/>
            </w:tcMar>
            <w:vAlign w:val="center"/>
          </w:tcPr>
          <w:p>
            <w:pPr>
              <w:jc w:val="center"/>
            </w:pPr>
            <w:r>
              <w:rPr>
                <w:b w:val="false"/>
                <w:bCs w:val="false"/>
                <w:color w:val="111827"/>
                <w:sz w:val="15"/>
                <w:szCs w:val="15"/>
              </w:rPr>
              <w:t xml:space="preserve">0</w:t>
            </w:r>
          </w:p>
        </w:tc>
        <w:tc>
          <w:tcPr>
            <w:tcW w:type="dxa" w:w="800"/>
            <w:shd w:fill="FFFFFF" w:val="clear"/>
            <w:tcMar>
              <w:top w:type="dxa" w:w="80"/>
              <w:left w:type="dxa" w:w="100"/>
              <w:bottom w:type="dxa" w:w="80"/>
              <w:right w:type="dxa" w:w="100"/>
            </w:tcMar>
            <w:vAlign w:val="center"/>
          </w:tcPr>
          <w:p>
            <w:pPr>
              <w:jc w:val="center"/>
            </w:pPr>
            <w:r>
              <w:rPr>
                <w:b w:val="false"/>
                <w:bCs w:val="false"/>
                <w:color w:val="111827"/>
                <w:sz w:val="15"/>
                <w:szCs w:val="15"/>
              </w:rPr>
              <w:t xml:space="preserve">15.7</w:t>
            </w:r>
          </w:p>
        </w:tc>
        <w:tc>
          <w:tcPr>
            <w:tcW w:type="dxa" w:w="1100"/>
            <w:shd w:fill="FFFFFF" w:val="clear"/>
            <w:tcMar>
              <w:top w:type="dxa" w:w="80"/>
              <w:left w:type="dxa" w:w="100"/>
              <w:bottom w:type="dxa" w:w="80"/>
              <w:right w:type="dxa" w:w="100"/>
            </w:tcMar>
            <w:vAlign w:val="center"/>
          </w:tcPr>
          <w:p>
            <w:pPr>
              <w:jc w:val="center"/>
            </w:pPr>
            <w:r>
              <w:rPr>
                <w:b w:val="false"/>
                <w:bCs w:val="false"/>
                <w:color w:val="111827"/>
                <w:sz w:val="15"/>
                <w:szCs w:val="15"/>
              </w:rPr>
              <w:t xml:space="preserve">0</w:t>
            </w:r>
          </w:p>
        </w:tc>
        <w:tc>
          <w:tcPr>
            <w:tcW w:type="dxa" w:w="900"/>
            <w:shd w:fill="FFFFFF" w:val="clear"/>
            <w:tcMar>
              <w:top w:type="dxa" w:w="80"/>
              <w:left w:type="dxa" w:w="100"/>
              <w:bottom w:type="dxa" w:w="80"/>
              <w:right w:type="dxa" w:w="100"/>
            </w:tcMar>
            <w:vAlign w:val="center"/>
          </w:tcPr>
          <w:p>
            <w:pPr>
              <w:jc w:val="center"/>
            </w:pPr>
            <w:r>
              <w:rPr>
                <w:b w:val="false"/>
                <w:bCs w:val="false"/>
                <w:color w:val="111827"/>
                <w:sz w:val="15"/>
                <w:szCs w:val="15"/>
              </w:rPr>
              <w:t xml:space="preserve">Normal</w:t>
            </w:r>
          </w:p>
        </w:tc>
      </w:tr>
      <w:tr>
        <w:tc>
          <w:tcPr>
            <w:tcW w:type="dxa" w:w="1600"/>
            <w:shd w:fill="FEE2E2" w:val="clear"/>
            <w:tcMar>
              <w:top w:type="dxa" w:w="80"/>
              <w:left w:type="dxa" w:w="100"/>
              <w:bottom w:type="dxa" w:w="80"/>
              <w:right w:type="dxa" w:w="100"/>
            </w:tcMar>
            <w:vAlign w:val="center"/>
          </w:tcPr>
          <w:p>
            <w:pPr>
              <w:jc w:val="center"/>
            </w:pPr>
            <w:r>
              <w:rPr>
                <w:b/>
                <w:bCs/>
                <w:color w:val="991B1B"/>
                <w:sz w:val="15"/>
                <w:szCs w:val="15"/>
              </w:rPr>
              <w:t xml:space="preserve">TXN104938</w:t>
            </w:r>
          </w:p>
        </w:tc>
        <w:tc>
          <w:tcPr>
            <w:tcW w:type="dxa" w:w="1300"/>
            <w:shd w:fill="FEE2E2" w:val="clear"/>
            <w:tcMar>
              <w:top w:type="dxa" w:w="80"/>
              <w:left w:type="dxa" w:w="100"/>
              <w:bottom w:type="dxa" w:w="80"/>
              <w:right w:type="dxa" w:w="100"/>
            </w:tcMar>
            <w:vAlign w:val="center"/>
          </w:tcPr>
          <w:p>
            <w:pPr>
              <w:jc w:val="center"/>
            </w:pPr>
            <w:r>
              <w:rPr>
                <w:b/>
                <w:bCs/>
                <w:color w:val="991B1B"/>
                <w:sz w:val="15"/>
                <w:szCs w:val="15"/>
              </w:rPr>
              <w:t xml:space="preserve">26,143.13</w:t>
            </w:r>
          </w:p>
        </w:tc>
        <w:tc>
          <w:tcPr>
            <w:tcW w:type="dxa" w:w="900"/>
            <w:shd w:fill="FEE2E2" w:val="clear"/>
            <w:tcMar>
              <w:top w:type="dxa" w:w="80"/>
              <w:left w:type="dxa" w:w="100"/>
              <w:bottom w:type="dxa" w:w="80"/>
              <w:right w:type="dxa" w:w="100"/>
            </w:tcMar>
            <w:vAlign w:val="center"/>
          </w:tcPr>
          <w:p>
            <w:pPr>
              <w:jc w:val="center"/>
            </w:pPr>
            <w:r>
              <w:rPr>
                <w:b/>
                <w:bCs/>
                <w:color w:val="991B1B"/>
                <w:sz w:val="15"/>
                <w:szCs w:val="15"/>
              </w:rPr>
              <w:t xml:space="preserve">Yes</w:t>
            </w:r>
          </w:p>
        </w:tc>
        <w:tc>
          <w:tcPr>
            <w:tcW w:type="dxa" w:w="900"/>
            <w:shd w:fill="FEE2E2" w:val="clear"/>
            <w:tcMar>
              <w:top w:type="dxa" w:w="80"/>
              <w:left w:type="dxa" w:w="100"/>
              <w:bottom w:type="dxa" w:w="80"/>
              <w:right w:type="dxa" w:w="100"/>
            </w:tcMar>
            <w:vAlign w:val="center"/>
          </w:tcPr>
          <w:p>
            <w:pPr>
              <w:jc w:val="center"/>
            </w:pPr>
            <w:r>
              <w:rPr>
                <w:b/>
                <w:bCs/>
                <w:color w:val="991B1B"/>
                <w:sz w:val="15"/>
                <w:szCs w:val="15"/>
              </w:rPr>
              <w:t xml:space="preserve">Yes</w:t>
            </w:r>
          </w:p>
        </w:tc>
        <w:tc>
          <w:tcPr>
            <w:tcW w:type="dxa" w:w="1300"/>
            <w:shd w:fill="FEE2E2" w:val="clear"/>
            <w:tcMar>
              <w:top w:type="dxa" w:w="80"/>
              <w:left w:type="dxa" w:w="100"/>
              <w:bottom w:type="dxa" w:w="80"/>
              <w:right w:type="dxa" w:w="100"/>
            </w:tcMar>
            <w:vAlign w:val="center"/>
          </w:tcPr>
          <w:p>
            <w:pPr>
              <w:jc w:val="center"/>
            </w:pPr>
            <w:r>
              <w:rPr>
                <w:b/>
                <w:bCs/>
                <w:color w:val="991B1B"/>
                <w:sz w:val="15"/>
                <w:szCs w:val="15"/>
              </w:rPr>
              <w:t xml:space="preserve">4</w:t>
            </w:r>
          </w:p>
        </w:tc>
        <w:tc>
          <w:tcPr>
            <w:tcW w:type="dxa" w:w="800"/>
            <w:shd w:fill="FEE2E2" w:val="clear"/>
            <w:tcMar>
              <w:top w:type="dxa" w:w="80"/>
              <w:left w:type="dxa" w:w="100"/>
              <w:bottom w:type="dxa" w:w="80"/>
              <w:right w:type="dxa" w:w="100"/>
            </w:tcMar>
            <w:vAlign w:val="center"/>
          </w:tcPr>
          <w:p>
            <w:pPr>
              <w:jc w:val="center"/>
            </w:pPr>
            <w:r>
              <w:rPr>
                <w:b/>
                <w:bCs/>
                <w:color w:val="991B1B"/>
                <w:sz w:val="15"/>
                <w:szCs w:val="15"/>
              </w:rPr>
              <w:t xml:space="preserve">9.3</w:t>
            </w:r>
          </w:p>
        </w:tc>
        <w:tc>
          <w:tcPr>
            <w:tcW w:type="dxa" w:w="1100"/>
            <w:shd w:fill="FEE2E2" w:val="clear"/>
            <w:tcMar>
              <w:top w:type="dxa" w:w="80"/>
              <w:left w:type="dxa" w:w="100"/>
              <w:bottom w:type="dxa" w:w="80"/>
              <w:right w:type="dxa" w:w="100"/>
            </w:tcMar>
            <w:vAlign w:val="center"/>
          </w:tcPr>
          <w:p>
            <w:pPr>
              <w:jc w:val="center"/>
            </w:pPr>
            <w:r>
              <w:rPr>
                <w:b/>
                <w:bCs/>
                <w:color w:val="991B1B"/>
                <w:sz w:val="15"/>
                <w:szCs w:val="15"/>
              </w:rPr>
              <w:t xml:space="preserve">0.78</w:t>
            </w:r>
          </w:p>
        </w:tc>
        <w:tc>
          <w:tcPr>
            <w:tcW w:type="dxa" w:w="900"/>
            <w:shd w:fill="FEE2E2" w:val="clear"/>
            <w:tcMar>
              <w:top w:type="dxa" w:w="80"/>
              <w:left w:type="dxa" w:w="100"/>
              <w:bottom w:type="dxa" w:w="80"/>
              <w:right w:type="dxa" w:w="100"/>
            </w:tcMar>
            <w:vAlign w:val="center"/>
          </w:tcPr>
          <w:p>
            <w:pPr>
              <w:jc w:val="center"/>
            </w:pPr>
            <w:r>
              <w:rPr>
                <w:b/>
                <w:bCs/>
                <w:color w:val="991B1B"/>
                <w:sz w:val="15"/>
                <w:szCs w:val="15"/>
              </w:rPr>
              <w:t xml:space="preserve">Suspicious</w:t>
            </w:r>
          </w:p>
        </w:tc>
      </w:tr>
    </w:tbl>
    <w:p>
      <w:pPr>
        <w:spacing w:after="40" w:before="80"/>
        <w:jc w:val="center"/>
      </w:pPr>
      <w:r>
        <w:rPr>
          <w:i/>
          <w:iCs/>
          <w:color w:val="4B5563"/>
          <w:sz w:val="18"/>
          <w:szCs w:val="18"/>
        </w:rPr>
        <w:t xml:space="preserve">Table 1. Synthetic transaction sample — suspicious transactions highlighted in red.</w:t>
      </w:r>
    </w:p>
    <w:p>
      <w:r>
        <w:br w:type="page"/>
      </w:r>
    </w:p>
    <w:p>
      <w:pPr>
        <w:pStyle w:val="Heading1"/>
        <w:pBdr>
          <w:bottom w:val="single" w:color="4F46E5" w:sz="8" w:space="4"/>
        </w:pBdr>
        <w:spacing w:after="160" w:before="200"/>
      </w:pPr>
      <w:r>
        <w:rPr>
          <w:b/>
          <w:bCs/>
          <w:color w:val="4F46E5"/>
          <w:sz w:val="30"/>
          <w:szCs w:val="30"/>
        </w:rPr>
        <w:t xml:space="preserve">Fraud Pattern Matching</w:t>
      </w:r>
    </w:p>
    <w:p>
      <w:pPr>
        <w:spacing w:after="120" w:line="276"/>
      </w:pPr>
      <w:r>
        <w:rPr>
          <w:color w:val="111827"/>
          <w:sz w:val="20"/>
          <w:szCs w:val="20"/>
        </w:rPr>
        <w:t xml:space="preserve">Pattern matching locates known fraud signatures — fixed sub-sequences of events — within a continuous transaction/event stream. Four classical string-matching strategies are relevant:</w:t>
      </w:r>
    </w:p>
    <w:p>
      <w:pPr>
        <w:pStyle w:val="ListParagraph"/>
        <w:numPr>
          <w:ilvl w:val="0"/>
          <w:numId w:val="3"/>
        </w:numPr>
        <w:spacing w:after="60"/>
      </w:pPr>
      <w:r>
        <w:rPr>
          <w:color w:val="111827"/>
          <w:sz w:val="20"/>
          <w:szCs w:val="20"/>
        </w:rPr>
        <w:t xml:space="preserve">Naive String Matching — O(n·m); simple but slow for long streams.</w:t>
      </w:r>
    </w:p>
    <w:p>
      <w:pPr>
        <w:pStyle w:val="ListParagraph"/>
        <w:numPr>
          <w:ilvl w:val="0"/>
          <w:numId w:val="3"/>
        </w:numPr>
        <w:spacing w:after="60"/>
      </w:pPr>
      <w:r>
        <w:rPr>
          <w:color w:val="111827"/>
          <w:sz w:val="20"/>
          <w:szCs w:val="20"/>
        </w:rPr>
        <w:t xml:space="preserve">Knuth-Morris-Pratt (KMP) — O(n+m); uses a failure function to avoid re-scanning.</w:t>
      </w:r>
    </w:p>
    <w:p>
      <w:pPr>
        <w:pStyle w:val="ListParagraph"/>
        <w:numPr>
          <w:ilvl w:val="0"/>
          <w:numId w:val="3"/>
        </w:numPr>
        <w:spacing w:after="60"/>
      </w:pPr>
      <w:r>
        <w:rPr>
          <w:color w:val="111827"/>
          <w:sz w:val="20"/>
          <w:szCs w:val="20"/>
        </w:rPr>
        <w:t xml:space="preserve">Rabin-Karp — O(n+m) average; uses rolling hashes, well suited to multi-pattern search.</w:t>
      </w:r>
    </w:p>
    <w:p>
      <w:pPr>
        <w:pStyle w:val="ListParagraph"/>
        <w:numPr>
          <w:ilvl w:val="0"/>
          <w:numId w:val="3"/>
        </w:numPr>
        <w:spacing w:after="60"/>
      </w:pPr>
      <w:r>
        <w:rPr>
          <w:color w:val="111827"/>
          <w:sz w:val="20"/>
          <w:szCs w:val="20"/>
        </w:rPr>
        <w:t xml:space="preserve">Aho-Corasick — O(n+m+z); matches many patterns simultaneously via an automaton, ideal when hundreds of known fraud signatures must be checked per transaction.</w:t>
      </w:r>
    </w:p>
    <w:p>
      <w:pPr>
        <w:spacing w:after="120" w:line="276"/>
      </w:pPr>
      <w:r>
        <w:rPr>
          <w:color w:val="111827"/>
          <w:sz w:val="20"/>
          <w:szCs w:val="20"/>
        </w:rPr>
        <w:t xml:space="preserve">The proposed system adopts KMP for single high-priority signatures and Aho-Corasick when the full fraud-signature library must be checked against each event stream in one pass.</w:t>
      </w:r>
    </w:p>
    <w:p>
      <w:pPr>
        <w:pStyle w:val="Heading2"/>
        <w:spacing w:after="100" w:before="160"/>
      </w:pPr>
      <w:r>
        <w:rPr>
          <w:b/>
          <w:bCs/>
          <w:color w:val="111827"/>
          <w:sz w:val="24"/>
          <w:szCs w:val="24"/>
        </w:rPr>
        <w:t xml:space="preserve">Worked Example</w:t>
      </w:r>
    </w:p>
    <w:p>
      <w:pPr>
        <w:spacing w:after="120" w:line="276"/>
      </w:pPr>
      <w:r>
        <w:rPr>
          <w:color w:val="111827"/>
          <w:sz w:val="20"/>
          <w:szCs w:val="20"/>
        </w:rPr>
        <w:t xml:space="preserve">Pattern:  FAILED_LOGIN → NEW_DEVICE → LARGE_TRANSFER</w:t>
      </w:r>
    </w:p>
    <w:p>
      <w:pPr>
        <w:spacing w:after="120" w:line="276"/>
      </w:pPr>
      <w:r>
        <w:rPr>
          <w:color w:val="111827"/>
          <w:sz w:val="20"/>
          <w:szCs w:val="20"/>
        </w:rPr>
        <w:t xml:space="preserve">Stream:  LOGIN → PAYMENT → FAILED_LOGIN → NEW_DEVICE → LARGE_TRANSFER</w:t>
      </w:r>
    </w:p>
    <w:p>
      <w:pPr>
        <w:spacing w:after="40" w:before="100"/>
        <w:jc w:val="center"/>
      </w:pPr>
      <w:r>
        <w:drawing>
          <wp:inline distT="0" distB="0" distL="0" distR="0">
            <wp:extent cx="49530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524125"/>
                    </a:xfrm>
                    <a:prstGeom prst="rect">
                      <a:avLst/>
                    </a:prstGeom>
                  </pic:spPr>
                </pic:pic>
              </a:graphicData>
            </a:graphic>
          </wp:inline>
        </w:drawing>
      </w:r>
    </w:p>
    <w:p>
      <w:pPr>
        <w:spacing w:after="40" w:before="80"/>
        <w:jc w:val="center"/>
      </w:pPr>
      <w:r>
        <w:rPr>
          <w:i/>
          <w:iCs/>
          <w:color w:val="4B5563"/>
          <w:sz w:val="18"/>
          <w:szCs w:val="18"/>
        </w:rPr>
        <w:t xml:space="preserve">Figure 7. Pattern search over a transaction event stream, detecting a known fraud signature and raising a fraud signal.</w:t>
      </w:r>
    </w:p>
    <w:p>
      <w:pPr>
        <w:spacing w:after="160" w:line="264"/>
      </w:pPr>
      <w:r>
        <w:rPr>
          <w:i/>
          <w:iCs/>
          <w:color w:val="4B5563"/>
          <w:sz w:val="19"/>
          <w:szCs w:val="19"/>
        </w:rPr>
        <w:t xml:space="preserve">The matcher scans the incoming event stream once. As soon as the full ordered signature FAILED_LOGIN → NEW_DEVICE → LARGE_TRANSFER is observed, a fraud signal is raised immediately — no need to wait for the transaction batch to complete.</w:t>
      </w:r>
    </w:p>
    <w:p>
      <w:r>
        <w:br w:type="page"/>
      </w:r>
    </w:p>
    <w:p>
      <w:pPr>
        <w:pStyle w:val="Heading1"/>
        <w:pBdr>
          <w:bottom w:val="single" w:color="4F46E5" w:sz="8" w:space="4"/>
        </w:pBdr>
        <w:spacing w:after="160" w:before="200"/>
      </w:pPr>
      <w:r>
        <w:rPr>
          <w:b/>
          <w:bCs/>
          <w:color w:val="4F46E5"/>
          <w:sz w:val="30"/>
          <w:szCs w:val="30"/>
        </w:rPr>
        <w:t xml:space="preserve">Sequence Matching and Dynamic Programming</w:t>
      </w:r>
    </w:p>
    <w:p>
      <w:pPr>
        <w:spacing w:after="120" w:line="276"/>
      </w:pPr>
      <w:r>
        <w:rPr>
          <w:color w:val="111827"/>
          <w:sz w:val="20"/>
          <w:szCs w:val="20"/>
        </w:rPr>
        <w:t xml:space="preserve">Not all fraud follows an exact, pre-known signature. Sequence matching compares a live event sequence against known suspicious sequences for partial/fuzzy similarity, using Dynamic Programming.</w:t>
      </w:r>
    </w:p>
    <w:p>
      <w:pPr>
        <w:spacing w:after="120" w:line="276"/>
      </w:pPr>
      <w:r>
        <w:rPr>
          <w:color w:val="111827"/>
          <w:sz w:val="20"/>
          <w:szCs w:val="20"/>
        </w:rPr>
        <w:t xml:space="preserve">Normal:  LOGIN → PAYMENT → CONFIRMATION</w:t>
      </w:r>
    </w:p>
    <w:p>
      <w:pPr>
        <w:spacing w:after="120" w:line="276"/>
      </w:pPr>
      <w:r>
        <w:rPr>
          <w:color w:val="111827"/>
          <w:sz w:val="20"/>
          <w:szCs w:val="20"/>
        </w:rPr>
        <w:t xml:space="preserve">Suspicious:  LOGIN → FAILED_LOGIN → NEW_DEVICE → LARGE_TRANSFER → WITHDRAWAL</w:t>
      </w:r>
    </w:p>
    <w:p>
      <w:pPr>
        <w:pStyle w:val="Heading2"/>
        <w:spacing w:after="100" w:before="160"/>
      </w:pPr>
      <w:r>
        <w:rPr>
          <w:b/>
          <w:bCs/>
          <w:color w:val="111827"/>
          <w:sz w:val="24"/>
          <w:szCs w:val="24"/>
        </w:rPr>
        <w:t xml:space="preserve">Dynamic Programming Formulation</w:t>
      </w:r>
    </w:p>
    <w:p>
      <w:pPr>
        <w:pStyle w:val="ListParagraph"/>
        <w:numPr>
          <w:ilvl w:val="0"/>
          <w:numId w:val="3"/>
        </w:numPr>
        <w:spacing w:after="60"/>
      </w:pPr>
      <w:r>
        <w:rPr>
          <w:color w:val="111827"/>
          <w:sz w:val="20"/>
          <w:szCs w:val="20"/>
        </w:rPr>
        <w:t xml:space="preserve">State: dp[i][j] = length of the longest common subsequence between the first i events of the live stream and the first j events of a known suspicious template.</w:t>
      </w:r>
    </w:p>
    <w:p>
      <w:pPr>
        <w:pStyle w:val="ListParagraph"/>
        <w:numPr>
          <w:ilvl w:val="0"/>
          <w:numId w:val="3"/>
        </w:numPr>
        <w:spacing w:after="60"/>
      </w:pPr>
      <w:r>
        <w:rPr>
          <w:color w:val="111827"/>
          <w:sz w:val="20"/>
          <w:szCs w:val="20"/>
        </w:rPr>
        <w:t xml:space="preserve">Base case: dp[0][j] = dp[i][0] = 0.</w:t>
      </w:r>
    </w:p>
    <w:p>
      <w:pPr>
        <w:pStyle w:val="ListParagraph"/>
        <w:numPr>
          <w:ilvl w:val="0"/>
          <w:numId w:val="3"/>
        </w:numPr>
        <w:spacing w:after="60"/>
      </w:pPr>
      <w:r>
        <w:rPr>
          <w:color w:val="111827"/>
          <w:sz w:val="20"/>
          <w:szCs w:val="20"/>
        </w:rPr>
        <w:t xml:space="preserve">Recurrence: dp[i][j] = dp[i-1][j-1] + 1 if event i matches event j, else max(dp[i-1][j], dp[i][j-1]).</w:t>
      </w:r>
    </w:p>
    <w:p>
      <w:pPr>
        <w:pStyle w:val="ListParagraph"/>
        <w:numPr>
          <w:ilvl w:val="0"/>
          <w:numId w:val="3"/>
        </w:numPr>
        <w:spacing w:after="60"/>
      </w:pPr>
      <w:r>
        <w:rPr>
          <w:color w:val="111827"/>
          <w:sz w:val="20"/>
          <w:szCs w:val="20"/>
        </w:rPr>
        <w:t xml:space="preserve">Transition: fill the table row-by-row; the similarity score is dp[n][m].</w:t>
      </w:r>
    </w:p>
    <w:p>
      <w:pPr>
        <w:pStyle w:val="ListParagraph"/>
        <w:numPr>
          <w:ilvl w:val="0"/>
          <w:numId w:val="3"/>
        </w:numPr>
        <w:spacing w:after="60"/>
      </w:pPr>
      <w:r>
        <w:rPr>
          <w:color w:val="111827"/>
          <w:sz w:val="20"/>
          <w:szCs w:val="20"/>
        </w:rPr>
        <w:t xml:space="preserve">Complexity: O(n·m) time and space for a stream of length n against a template of length m.</w:t>
      </w:r>
    </w:p>
    <w:p>
      <w:pPr>
        <w:spacing w:after="40" w:before="100"/>
        <w:jc w:val="center"/>
      </w:pPr>
      <w:r>
        <w:drawing>
          <wp:inline distT="0" distB="0" distL="0" distR="0">
            <wp:extent cx="4191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191000" cy="3171825"/>
                    </a:xfrm>
                    <a:prstGeom prst="rect">
                      <a:avLst/>
                    </a:prstGeom>
                  </pic:spPr>
                </pic:pic>
              </a:graphicData>
            </a:graphic>
          </wp:inline>
        </w:drawing>
      </w:r>
    </w:p>
    <w:p>
      <w:pPr>
        <w:spacing w:after="40" w:before="80"/>
        <w:jc w:val="center"/>
      </w:pPr>
      <w:r>
        <w:rPr>
          <w:i/>
          <w:iCs/>
          <w:color w:val="4B5563"/>
          <w:sz w:val="18"/>
          <w:szCs w:val="18"/>
        </w:rPr>
        <w:t xml:space="preserve">Figure 8. DP table computing the longest common subsequence between a live event stream and a known suspicious template; the matched path is highlighted in green.</w:t>
      </w:r>
    </w:p>
    <w:p>
      <w:pPr>
        <w:spacing w:after="160" w:line="264"/>
      </w:pPr>
      <w:r>
        <w:rPr>
          <w:i/>
          <w:iCs/>
          <w:color w:val="4B5563"/>
          <w:sz w:val="19"/>
          <w:szCs w:val="19"/>
        </w:rPr>
        <w:t xml:space="preserve">A high similarity score (dp[n][m] close to m) indicates the live sequence closely follows a known suspicious template even if some events differ, allowing detection of near-miss variants of known fraud patterns.</w:t>
      </w:r>
    </w:p>
    <w:p>
      <w:r>
        <w:br w:type="page"/>
      </w:r>
    </w:p>
    <w:p>
      <w:pPr>
        <w:pStyle w:val="Heading1"/>
        <w:pBdr>
          <w:bottom w:val="single" w:color="4F46E5" w:sz="8" w:space="4"/>
        </w:pBdr>
        <w:spacing w:after="160" w:before="200"/>
      </w:pPr>
      <w:r>
        <w:rPr>
          <w:b/>
          <w:bCs/>
          <w:color w:val="4F46E5"/>
          <w:sz w:val="30"/>
          <w:szCs w:val="30"/>
        </w:rPr>
        <w:t xml:space="preserve">Anomaly Detection</w:t>
      </w:r>
    </w:p>
    <w:p>
      <w:pPr>
        <w:spacing w:after="120" w:line="276"/>
      </w:pPr>
      <w:r>
        <w:rPr>
          <w:color w:val="111827"/>
          <w:sz w:val="20"/>
          <w:szCs w:val="20"/>
        </w:rPr>
        <w:t xml:space="preserve">Anomaly detection identifies transactions that deviate statistically from a user's normal behaviour, catching previously unseen fraud patterns that no signature covers.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c>
          <w:tcPr>
            <w:tcW w:type="dxa" w:w="2000"/>
            <w:shd w:fill="DCFCE7" w:val="clear"/>
            <w:tcMar>
              <w:top w:type="dxa" w:w="80"/>
              <w:left w:type="dxa" w:w="100"/>
              <w:bottom w:type="dxa" w:w="80"/>
              <w:right w:type="dxa" w:w="100"/>
            </w:tcMar>
            <w:vAlign w:val="center"/>
          </w:tcPr>
          <w:p>
            <w:pPr>
              <w:jc w:val="center"/>
            </w:pPr>
            <w:r>
              <w:rPr>
                <w:b/>
                <w:bCs/>
                <w:color w:val="065F46"/>
                <w:sz w:val="18"/>
                <w:szCs w:val="18"/>
              </w:rPr>
              <w:t xml:space="preserve">Normal Behaviour</w:t>
            </w:r>
          </w:p>
        </w:tc>
        <w:tc>
          <w:tcPr>
            <w:tcW w:type="dxa" w:w="2000"/>
            <w:shd w:fill="FEE2E2" w:val="clear"/>
            <w:tcMar>
              <w:top w:type="dxa" w:w="80"/>
              <w:left w:type="dxa" w:w="100"/>
              <w:bottom w:type="dxa" w:w="80"/>
              <w:right w:type="dxa" w:w="100"/>
            </w:tcMar>
            <w:vAlign w:val="center"/>
          </w:tcPr>
          <w:p>
            <w:pPr>
              <w:jc w:val="center"/>
            </w:pPr>
            <w:r>
              <w:rPr>
                <w:b/>
                <w:bCs/>
                <w:color w:val="991B1B"/>
                <w:sz w:val="18"/>
                <w:szCs w:val="18"/>
              </w:rPr>
              <w:t xml:space="preserve">Anomalous Behaviour</w:t>
            </w:r>
          </w:p>
        </w:tc>
      </w:tr>
      <w:tr>
        <w:tc>
          <w:tcPr>
            <w:tcW w:type="dxa" w:w="2000"/>
            <w:shd w:fill="FFFFFF" w:val="clear"/>
            <w:tcMar>
              <w:top w:type="dxa" w:w="80"/>
              <w:left w:type="dxa" w:w="100"/>
              <w:bottom w:type="dxa" w:w="80"/>
              <w:right w:type="dxa" w:w="100"/>
            </w:tcMar>
            <w:vAlign w:val="center"/>
          </w:tcPr>
          <w:p>
            <w:pPr>
              <w:jc w:val="left"/>
            </w:pPr>
            <w:r>
              <w:rPr>
                <w:b w:val="false"/>
                <w:bCs w:val="false"/>
                <w:color w:val="111827"/>
                <w:sz w:val="17"/>
                <w:szCs w:val="17"/>
              </w:rPr>
              <w:t xml:space="preserve">₹2,000 – ₹8,000 typical amount</w:t>
            </w:r>
          </w:p>
        </w:tc>
        <w:tc>
          <w:tcPr>
            <w:tcW w:type="dxa" w:w="2000"/>
            <w:shd w:fill="FFFFFF" w:val="clear"/>
            <w:tcMar>
              <w:top w:type="dxa" w:w="80"/>
              <w:left w:type="dxa" w:w="100"/>
              <w:bottom w:type="dxa" w:w="80"/>
              <w:right w:type="dxa" w:w="100"/>
            </w:tcMar>
            <w:vAlign w:val="center"/>
          </w:tcPr>
          <w:p>
            <w:pPr>
              <w:jc w:val="left"/>
            </w:pPr>
            <w:r>
              <w:rPr>
                <w:b w:val="false"/>
                <w:bCs w:val="false"/>
                <w:color w:val="111827"/>
                <w:sz w:val="17"/>
                <w:szCs w:val="17"/>
              </w:rPr>
              <w:t xml:space="preserve">₹95,000+ unusually large amount</w:t>
            </w:r>
          </w:p>
        </w:tc>
      </w:tr>
      <w:tr>
        <w:tc>
          <w:tcPr>
            <w:tcW w:type="dxa" w:w="2000"/>
            <w:shd w:fill="FFFFFF" w:val="clear"/>
            <w:tcMar>
              <w:top w:type="dxa" w:w="80"/>
              <w:left w:type="dxa" w:w="100"/>
              <w:bottom w:type="dxa" w:w="80"/>
              <w:right w:type="dxa" w:w="100"/>
            </w:tcMar>
            <w:vAlign w:val="center"/>
          </w:tcPr>
          <w:p>
            <w:pPr>
              <w:jc w:val="left"/>
            </w:pPr>
            <w:r>
              <w:rPr>
                <w:b w:val="false"/>
                <w:bCs w:val="false"/>
                <w:color w:val="111827"/>
                <w:sz w:val="17"/>
                <w:szCs w:val="17"/>
              </w:rPr>
              <w:t xml:space="preserve">Familiar location</w:t>
            </w:r>
          </w:p>
        </w:tc>
        <w:tc>
          <w:tcPr>
            <w:tcW w:type="dxa" w:w="2000"/>
            <w:shd w:fill="FFFFFF" w:val="clear"/>
            <w:tcMar>
              <w:top w:type="dxa" w:w="80"/>
              <w:left w:type="dxa" w:w="100"/>
              <w:bottom w:type="dxa" w:w="80"/>
              <w:right w:type="dxa" w:w="100"/>
            </w:tcMar>
            <w:vAlign w:val="center"/>
          </w:tcPr>
          <w:p>
            <w:pPr>
              <w:jc w:val="left"/>
            </w:pPr>
            <w:r>
              <w:rPr>
                <w:b w:val="false"/>
                <w:bCs w:val="false"/>
                <w:color w:val="111827"/>
                <w:sz w:val="17"/>
                <w:szCs w:val="17"/>
              </w:rPr>
              <w:t xml:space="preserve">New / unrecognized location</w:t>
            </w:r>
          </w:p>
        </w:tc>
      </w:tr>
      <w:tr>
        <w:tc>
          <w:tcPr>
            <w:tcW w:type="dxa" w:w="2000"/>
            <w:shd w:fill="FFFFFF" w:val="clear"/>
            <w:tcMar>
              <w:top w:type="dxa" w:w="80"/>
              <w:left w:type="dxa" w:w="100"/>
              <w:bottom w:type="dxa" w:w="80"/>
              <w:right w:type="dxa" w:w="100"/>
            </w:tcMar>
            <w:vAlign w:val="center"/>
          </w:tcPr>
          <w:p>
            <w:pPr>
              <w:jc w:val="left"/>
            </w:pPr>
            <w:r>
              <w:rPr>
                <w:b w:val="false"/>
                <w:bCs w:val="false"/>
                <w:color w:val="111827"/>
                <w:sz w:val="17"/>
                <w:szCs w:val="17"/>
              </w:rPr>
              <w:t xml:space="preserve">Known device</w:t>
            </w:r>
          </w:p>
        </w:tc>
        <w:tc>
          <w:tcPr>
            <w:tcW w:type="dxa" w:w="2000"/>
            <w:shd w:fill="FFFFFF" w:val="clear"/>
            <w:tcMar>
              <w:top w:type="dxa" w:w="80"/>
              <w:left w:type="dxa" w:w="100"/>
              <w:bottom w:type="dxa" w:w="80"/>
              <w:right w:type="dxa" w:w="100"/>
            </w:tcMar>
            <w:vAlign w:val="center"/>
          </w:tcPr>
          <w:p>
            <w:pPr>
              <w:jc w:val="left"/>
            </w:pPr>
            <w:r>
              <w:rPr>
                <w:b w:val="false"/>
                <w:bCs w:val="false"/>
                <w:color w:val="111827"/>
                <w:sz w:val="17"/>
                <w:szCs w:val="17"/>
              </w:rPr>
              <w:t xml:space="preserve">New / unrecognized device</w:t>
            </w:r>
          </w:p>
        </w:tc>
      </w:tr>
      <w:tr>
        <w:tc>
          <w:tcPr>
            <w:tcW w:type="dxa" w:w="2000"/>
            <w:shd w:fill="FFFFFF" w:val="clear"/>
            <w:tcMar>
              <w:top w:type="dxa" w:w="80"/>
              <w:left w:type="dxa" w:w="100"/>
              <w:bottom w:type="dxa" w:w="80"/>
              <w:right w:type="dxa" w:w="100"/>
            </w:tcMar>
            <w:vAlign w:val="center"/>
          </w:tcPr>
          <w:p>
            <w:pPr>
              <w:jc w:val="left"/>
            </w:pPr>
            <w:r>
              <w:rPr>
                <w:b w:val="false"/>
                <w:bCs w:val="false"/>
                <w:color w:val="111827"/>
                <w:sz w:val="17"/>
                <w:szCs w:val="17"/>
              </w:rPr>
              <w:t xml:space="preserve">Normal time-of-day</w:t>
            </w:r>
          </w:p>
        </w:tc>
        <w:tc>
          <w:tcPr>
            <w:tcW w:type="dxa" w:w="2000"/>
            <w:shd w:fill="FFFFFF" w:val="clear"/>
            <w:tcMar>
              <w:top w:type="dxa" w:w="80"/>
              <w:left w:type="dxa" w:w="100"/>
              <w:bottom w:type="dxa" w:w="80"/>
              <w:right w:type="dxa" w:w="100"/>
            </w:tcMar>
            <w:vAlign w:val="center"/>
          </w:tcPr>
          <w:p>
            <w:pPr>
              <w:jc w:val="left"/>
            </w:pPr>
            <w:r>
              <w:rPr>
                <w:b w:val="false"/>
                <w:bCs w:val="false"/>
                <w:color w:val="111827"/>
                <w:sz w:val="17"/>
                <w:szCs w:val="17"/>
              </w:rPr>
              <w:t xml:space="preserve">Unusual hour (e.g. 2–4 AM)</w:t>
            </w:r>
          </w:p>
        </w:tc>
      </w:tr>
      <w:tr>
        <w:tc>
          <w:tcPr>
            <w:tcW w:type="dxa" w:w="2000"/>
            <w:shd w:fill="FFFFFF" w:val="clear"/>
            <w:tcMar>
              <w:top w:type="dxa" w:w="80"/>
              <w:left w:type="dxa" w:w="100"/>
              <w:bottom w:type="dxa" w:w="80"/>
              <w:right w:type="dxa" w:w="100"/>
            </w:tcMar>
            <w:vAlign w:val="center"/>
          </w:tcPr>
          <w:p>
            <w:pPr>
              <w:jc w:val="left"/>
            </w:pPr>
            <w:r>
              <w:rPr>
                <w:b w:val="false"/>
                <w:bCs w:val="false"/>
                <w:color w:val="111827"/>
                <w:sz w:val="17"/>
                <w:szCs w:val="17"/>
              </w:rPr>
              <w:t xml:space="preserve">Successful, single login</w:t>
            </w:r>
          </w:p>
        </w:tc>
        <w:tc>
          <w:tcPr>
            <w:tcW w:type="dxa" w:w="2000"/>
            <w:shd w:fill="FFFFFF" w:val="clear"/>
            <w:tcMar>
              <w:top w:type="dxa" w:w="80"/>
              <w:left w:type="dxa" w:w="100"/>
              <w:bottom w:type="dxa" w:w="80"/>
              <w:right w:type="dxa" w:w="100"/>
            </w:tcMar>
            <w:vAlign w:val="center"/>
          </w:tcPr>
          <w:p>
            <w:pPr>
              <w:jc w:val="left"/>
            </w:pPr>
            <w:r>
              <w:rPr>
                <w:b w:val="false"/>
                <w:bCs w:val="false"/>
                <w:color w:val="111827"/>
                <w:sz w:val="17"/>
                <w:szCs w:val="17"/>
              </w:rPr>
              <w:t xml:space="preserve">Multiple failed login attempts</w:t>
            </w:r>
          </w:p>
        </w:tc>
      </w:tr>
    </w:tbl>
    <w:p>
      <w:pPr>
        <w:spacing w:before="200"/>
      </w:pPr>
    </w:p>
    <w:p>
      <w:pPr>
        <w:spacing w:after="40" w:before="100"/>
        <w:jc w:val="center"/>
      </w:pPr>
      <w:r>
        <w:drawing>
          <wp:inline distT="0" distB="0" distL="0" distR="0">
            <wp:extent cx="45720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3105150"/>
                    </a:xfrm>
                    <a:prstGeom prst="rect">
                      <a:avLst/>
                    </a:prstGeom>
                  </pic:spPr>
                </pic:pic>
              </a:graphicData>
            </a:graphic>
          </wp:inline>
        </w:drawing>
      </w:r>
    </w:p>
    <w:p>
      <w:pPr>
        <w:spacing w:after="40" w:before="80"/>
        <w:jc w:val="center"/>
      </w:pPr>
      <w:r>
        <w:rPr>
          <w:i/>
          <w:iCs/>
          <w:color w:val="4B5563"/>
          <w:sz w:val="18"/>
          <w:szCs w:val="18"/>
        </w:rPr>
        <w:t xml:space="preserve">Figure 9. Transaction amount vs normalized risk score, computed on the synthetic dataset. Anomalous transactions cluster above the decision threshold.</w:t>
      </w:r>
    </w:p>
    <w:p>
      <w:pPr>
        <w:spacing w:after="160" w:line="264"/>
      </w:pPr>
      <w:r>
        <w:rPr>
          <w:i/>
          <w:iCs/>
          <w:color w:val="4B5563"/>
          <w:sz w:val="19"/>
          <w:szCs w:val="19"/>
        </w:rPr>
        <w:t xml:space="preserve">Pattern matching catches known fraud signatures; anomaly detection catches previously unknown or unusual behaviour that does not match any signature, making the two techniques complementary rather than redundant.</w:t>
      </w:r>
    </w:p>
    <w:p>
      <w:r>
        <w:br w:type="page"/>
      </w:r>
    </w:p>
    <w:p>
      <w:pPr>
        <w:pStyle w:val="Heading1"/>
        <w:pBdr>
          <w:bottom w:val="single" w:color="4F46E5" w:sz="8" w:space="4"/>
        </w:pBdr>
        <w:spacing w:after="160" w:before="200"/>
      </w:pPr>
      <w:r>
        <w:rPr>
          <w:b/>
          <w:bCs/>
          <w:color w:val="4F46E5"/>
          <w:sz w:val="30"/>
          <w:szCs w:val="30"/>
        </w:rPr>
        <w:t xml:space="preserve">Hybrid Fraud Detection Engine</w:t>
      </w:r>
    </w:p>
    <w:p>
      <w:pPr>
        <w:spacing w:after="120" w:line="276"/>
      </w:pPr>
      <w:r>
        <w:rPr>
          <w:color w:val="111827"/>
          <w:sz w:val="20"/>
          <w:szCs w:val="20"/>
        </w:rPr>
        <w:t xml:space="preserve">The system fuses four independent signals into a single Transaction Risk Score, which is then bucketed into an actionable risk level.</w:t>
      </w:r>
    </w:p>
    <w:p>
      <w:pPr>
        <w:spacing w:after="40" w:before="100"/>
        <w:jc w:val="center"/>
      </w:pPr>
      <w:r>
        <w:drawing>
          <wp:inline distT="0" distB="0" distL="0" distR="0">
            <wp:extent cx="4829175"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829175" cy="2514600"/>
                    </a:xfrm>
                    <a:prstGeom prst="rect">
                      <a:avLst/>
                    </a:prstGeom>
                  </pic:spPr>
                </pic:pic>
              </a:graphicData>
            </a:graphic>
          </wp:inline>
        </w:drawing>
      </w:r>
    </w:p>
    <w:p>
      <w:pPr>
        <w:spacing w:after="40" w:before="80"/>
        <w:jc w:val="center"/>
      </w:pPr>
      <w:r>
        <w:rPr>
          <w:i/>
          <w:iCs/>
          <w:color w:val="4B5563"/>
          <w:sz w:val="18"/>
          <w:szCs w:val="18"/>
        </w:rPr>
        <w:t xml:space="preserve">Figure 10. Hybrid scoring pipeline combining pattern, sequence, anomaly and behaviour signals into a graded risk level.</w:t>
      </w:r>
    </w:p>
    <w:p>
      <w:pPr>
        <w:spacing w:after="160" w:line="264"/>
      </w:pPr>
      <w:r>
        <w:rPr>
          <w:i/>
          <w:iCs/>
          <w:color w:val="4B5563"/>
          <w:sz w:val="19"/>
          <w:szCs w:val="19"/>
        </w:rPr>
        <w:t xml:space="preserve">Combining scores from different detection strategies improves robustness: a transaction that narrowly avoids one detector (e.g. a slightly-varied fraud pattern) can still be caught by another (e.g. the anomaly detector), reducing missed fraud without indiscriminately raising false alarms.</w:t>
      </w:r>
    </w:p>
    <w:p>
      <w:r>
        <w:br w:type="page"/>
      </w:r>
    </w:p>
    <w:p>
      <w:pPr>
        <w:pStyle w:val="Heading1"/>
        <w:pBdr>
          <w:bottom w:val="single" w:color="4F46E5" w:sz="8" w:space="4"/>
        </w:pBdr>
        <w:spacing w:after="160" w:before="200"/>
      </w:pPr>
      <w:r>
        <w:rPr>
          <w:b/>
          <w:bCs/>
          <w:color w:val="4F46E5"/>
          <w:sz w:val="30"/>
          <w:szCs w:val="30"/>
        </w:rPr>
        <w:t xml:space="preserve">Greedy Optimization for Alert Prioritization</w:t>
      </w:r>
    </w:p>
    <w:p>
      <w:pPr>
        <w:spacing w:after="120" w:line="276"/>
      </w:pPr>
      <w:r>
        <w:rPr>
          <w:color w:val="111827"/>
          <w:sz w:val="20"/>
          <w:szCs w:val="20"/>
        </w:rPr>
        <w:t xml:space="preserve">Once transactions are scored, the number of generated alerts typically far exceeds investigator capacity. Suppose 10,000 alerts are generated but only 1,000 investigators can review them immediately — the system must choose which alerts to surface first.</w:t>
      </w:r>
    </w:p>
    <w:p>
      <w:pPr>
        <w:spacing w:after="120" w:line="276"/>
      </w:pPr>
      <w:r>
        <w:rPr>
          <w:color w:val="111827"/>
          <w:sz w:val="20"/>
          <w:szCs w:val="20"/>
        </w:rPr>
        <w:t xml:space="preserve">Greedy Strategy: at each step, select the highest-risk-score alert that has not yet been reviewed. This is a classic greedy-choice problem: sorting alerts by risk score and processing top-down is locally optimal at every step and yields a globally reasonable triage order without needing to solve a more expensive combinatorial optimization.</w:t>
      </w:r>
    </w:p>
    <w:p>
      <w:pPr>
        <w:pStyle w:val="ListParagraph"/>
        <w:numPr>
          <w:ilvl w:val="0"/>
          <w:numId w:val="3"/>
        </w:numPr>
        <w:spacing w:after="60"/>
      </w:pPr>
      <w:r>
        <w:rPr>
          <w:color w:val="111827"/>
          <w:sz w:val="20"/>
          <w:szCs w:val="20"/>
        </w:rPr>
        <w:t xml:space="preserve">Greedy choice: always pick the currently highest-risk alert.</w:t>
      </w:r>
    </w:p>
    <w:p>
      <w:pPr>
        <w:pStyle w:val="ListParagraph"/>
        <w:numPr>
          <w:ilvl w:val="0"/>
          <w:numId w:val="3"/>
        </w:numPr>
        <w:spacing w:after="60"/>
      </w:pPr>
      <w:r>
        <w:rPr>
          <w:color w:val="111827"/>
          <w:sz w:val="20"/>
          <w:szCs w:val="20"/>
        </w:rPr>
        <w:t xml:space="preserve">Local optimization: no backtracking or re-evaluation of earlier choices is required.</w:t>
      </w:r>
    </w:p>
    <w:p>
      <w:pPr>
        <w:pStyle w:val="ListParagraph"/>
        <w:numPr>
          <w:ilvl w:val="0"/>
          <w:numId w:val="3"/>
        </w:numPr>
        <w:spacing w:after="60"/>
      </w:pPr>
      <w:r>
        <w:rPr>
          <w:color w:val="111827"/>
          <w:sz w:val="20"/>
          <w:szCs w:val="20"/>
        </w:rPr>
        <w:t xml:space="preserve">Computational benefit: O(n log n) via sorting, versus exponential-time exhaustive prioritization schemes.</w:t>
      </w:r>
    </w:p>
    <w:p>
      <w:pPr>
        <w:pStyle w:val="ListParagraph"/>
        <w:numPr>
          <w:ilvl w:val="0"/>
          <w:numId w:val="3"/>
        </w:numPr>
        <w:spacing w:after="60"/>
      </w:pPr>
      <w:r>
        <w:rPr>
          <w:color w:val="111827"/>
          <w:sz w:val="20"/>
          <w:szCs w:val="20"/>
        </w:rPr>
        <w:t xml:space="preserve">Limitation: a greedy ranking can still miss cases where two lower-individual-score alerts are jointly significant (e.g. coordinated fraud across accounts) — this is addressed by the anomaly and sequence layers upstream.</w:t>
      </w:r>
    </w:p>
    <w:p>
      <w:pPr>
        <w:spacing w:after="40" w:before="100"/>
        <w:jc w:val="center"/>
      </w:pPr>
      <w:r>
        <w:drawing>
          <wp:inline distT="0" distB="0" distL="0" distR="0">
            <wp:extent cx="3552825"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552825" cy="3124200"/>
                    </a:xfrm>
                    <a:prstGeom prst="rect">
                      <a:avLst/>
                    </a:prstGeom>
                  </pic:spPr>
                </pic:pic>
              </a:graphicData>
            </a:graphic>
          </wp:inline>
        </w:drawing>
      </w:r>
    </w:p>
    <w:p>
      <w:pPr>
        <w:spacing w:after="40" w:before="80"/>
        <w:jc w:val="center"/>
      </w:pPr>
      <w:r>
        <w:rPr>
          <w:i/>
          <w:iCs/>
          <w:color w:val="4B5563"/>
          <w:sz w:val="18"/>
          <w:szCs w:val="18"/>
        </w:rPr>
        <w:t xml:space="preserve">Figure 11. Greedy alert-prioritization funnel narrowing 10,000 transactions down to the critical cases requiring human investigation.</w:t>
      </w:r>
    </w:p>
    <w:p>
      <w:r>
        <w:br w:type="page"/>
      </w:r>
    </w:p>
    <w:p>
      <w:pPr>
        <w:pStyle w:val="Heading1"/>
        <w:pBdr>
          <w:bottom w:val="single" w:color="4F46E5" w:sz="8" w:space="4"/>
        </w:pBdr>
        <w:spacing w:after="160" w:before="200"/>
      </w:pPr>
      <w:r>
        <w:rPr>
          <w:b/>
          <w:bCs/>
          <w:color w:val="4F46E5"/>
          <w:sz w:val="30"/>
          <w:szCs w:val="30"/>
        </w:rPr>
        <w:t xml:space="preserve">Algorithm and Pseudocode</w:t>
      </w:r>
    </w:p>
    <w:p>
      <w:pPr>
        <w:spacing w:after="120" w:line="276"/>
      </w:pPr>
      <w:r>
        <w:rPr>
          <w:color w:val="111827"/>
          <w:sz w:val="20"/>
          <w:szCs w:val="20"/>
        </w:rPr>
        <w:t xml:space="preserve">The complete pipeline follows an INPUT → PROCESS → OUTPUT structure:</w:t>
      </w:r>
    </w:p>
    <w:p>
      <w:pPr>
        <w:shd w:fill="0F172A" w:val="clear"/>
        <w:spacing w:after="0" w:before="100"/>
      </w:pPr>
      <w:r>
        <w:rPr>
          <w:rFonts w:ascii="Consolas" w:cs="Consolas" w:eastAsia="Consolas" w:hAnsi="Consolas"/>
          <w:color w:val="E5E7EB"/>
          <w:sz w:val="17"/>
          <w:szCs w:val="17"/>
        </w:rPr>
        <w:t xml:space="preserve">INPUT: transaction T, event_stream S, known_patterns P, history H</w:t>
      </w:r>
    </w:p>
    <w:p>
      <w:pPr>
        <w:shd w:fill="0F172A" w:val="clear"/>
        <w:spacing w:after="0" w:before="0"/>
      </w:pPr>
      <w:r>
        <w:rPr>
          <w:rFonts w:ascii="Consolas" w:cs="Consolas" w:eastAsia="Consolas" w:hAnsi="Consolas"/>
          <w:color w:val="E5E7EB"/>
          <w:sz w:val="17"/>
          <w:szCs w:val="17"/>
        </w:rPr>
        <w:t xml:space="preserve"> </w:t>
      </w:r>
    </w:p>
    <w:p>
      <w:pPr>
        <w:shd w:fill="0F172A" w:val="clear"/>
        <w:spacing w:after="0" w:before="0"/>
      </w:pPr>
      <w:r>
        <w:rPr>
          <w:rFonts w:ascii="Consolas" w:cs="Consolas" w:eastAsia="Consolas" w:hAnsi="Consolas"/>
          <w:color w:val="E5E7EB"/>
          <w:sz w:val="17"/>
          <w:szCs w:val="17"/>
        </w:rPr>
        <w:t xml:space="preserve">PROCESS:</w:t>
      </w:r>
    </w:p>
    <w:p>
      <w:pPr>
        <w:shd w:fill="0F172A" w:val="clear"/>
        <w:spacing w:after="0" w:before="0"/>
      </w:pPr>
      <w:r>
        <w:rPr>
          <w:rFonts w:ascii="Consolas" w:cs="Consolas" w:eastAsia="Consolas" w:hAnsi="Consolas"/>
          <w:color w:val="E5E7EB"/>
          <w:sz w:val="17"/>
          <w:szCs w:val="17"/>
        </w:rPr>
        <w:t xml:space="preserve">  pattern_score  &lt;- AhoCorasick_Match(S, P)          // O(n + total pattern length)</w:t>
      </w:r>
    </w:p>
    <w:p>
      <w:pPr>
        <w:shd w:fill="0F172A" w:val="clear"/>
        <w:spacing w:after="0" w:before="0"/>
      </w:pPr>
      <w:r>
        <w:rPr>
          <w:rFonts w:ascii="Consolas" w:cs="Consolas" w:eastAsia="Consolas" w:hAnsi="Consolas"/>
          <w:color w:val="E5E7EB"/>
          <w:sz w:val="17"/>
          <w:szCs w:val="17"/>
        </w:rPr>
        <w:t xml:space="preserve">  sequence_score &lt;- DP_LCS(S, template) / len(template) // O(n * m)</w:t>
      </w:r>
    </w:p>
    <w:p>
      <w:pPr>
        <w:shd w:fill="0F172A" w:val="clear"/>
        <w:spacing w:after="0" w:before="0"/>
      </w:pPr>
      <w:r>
        <w:rPr>
          <w:rFonts w:ascii="Consolas" w:cs="Consolas" w:eastAsia="Consolas" w:hAnsi="Consolas"/>
          <w:color w:val="E5E7EB"/>
          <w:sz w:val="17"/>
          <w:szCs w:val="17"/>
        </w:rPr>
        <w:t xml:space="preserve">  anomaly_score  &lt;- Zscore(T.amount, H[T.user])      // O(1) with cached stats</w:t>
      </w:r>
    </w:p>
    <w:p>
      <w:pPr>
        <w:shd w:fill="0F172A" w:val="clear"/>
        <w:spacing w:after="0" w:before="0"/>
      </w:pPr>
      <w:r>
        <w:rPr>
          <w:rFonts w:ascii="Consolas" w:cs="Consolas" w:eastAsia="Consolas" w:hAnsi="Consolas"/>
          <w:color w:val="E5E7EB"/>
          <w:sz w:val="17"/>
          <w:szCs w:val="17"/>
        </w:rPr>
        <w:t xml:space="preserve">  behaviour_score&lt;- RuleCheck(T.device, T.location, T.hour)</w:t>
      </w:r>
    </w:p>
    <w:p>
      <w:pPr>
        <w:shd w:fill="0F172A" w:val="clear"/>
        <w:spacing w:after="0" w:before="0"/>
      </w:pPr>
      <w:r>
        <w:rPr>
          <w:rFonts w:ascii="Consolas" w:cs="Consolas" w:eastAsia="Consolas" w:hAnsi="Consolas"/>
          <w:color w:val="E5E7EB"/>
          <w:sz w:val="17"/>
          <w:szCs w:val="17"/>
        </w:rPr>
        <w:t xml:space="preserve">  risk &lt;- w1*pattern_score + w2*sequence_score + w3*anomaly_score + w4*behaviour_score</w:t>
      </w:r>
    </w:p>
    <w:p>
      <w:pPr>
        <w:shd w:fill="0F172A" w:val="clear"/>
        <w:spacing w:after="0" w:before="0"/>
      </w:pPr>
      <w:r>
        <w:rPr>
          <w:rFonts w:ascii="Consolas" w:cs="Consolas" w:eastAsia="Consolas" w:hAnsi="Consolas"/>
          <w:color w:val="E5E7EB"/>
          <w:sz w:val="17"/>
          <w:szCs w:val="17"/>
        </w:rPr>
        <w:t xml:space="preserve">  IF risk &gt;= THRESHOLD: enqueue(alert_queue, T, risk)</w:t>
      </w:r>
    </w:p>
    <w:p>
      <w:pPr>
        <w:shd w:fill="0F172A" w:val="clear"/>
        <w:spacing w:after="0" w:before="0"/>
      </w:pPr>
      <w:r>
        <w:rPr>
          <w:rFonts w:ascii="Consolas" w:cs="Consolas" w:eastAsia="Consolas" w:hAnsi="Consolas"/>
          <w:color w:val="E5E7EB"/>
          <w:sz w:val="17"/>
          <w:szCs w:val="17"/>
        </w:rPr>
        <w:t xml:space="preserve"> </w:t>
      </w:r>
    </w:p>
    <w:p>
      <w:pPr>
        <w:shd w:fill="0F172A" w:val="clear"/>
        <w:spacing w:after="0" w:before="0"/>
      </w:pPr>
      <w:r>
        <w:rPr>
          <w:rFonts w:ascii="Consolas" w:cs="Consolas" w:eastAsia="Consolas" w:hAnsi="Consolas"/>
          <w:color w:val="E5E7EB"/>
          <w:sz w:val="17"/>
          <w:szCs w:val="17"/>
        </w:rPr>
        <w:t xml:space="preserve">  alert_queue &lt;- GreedySort(alert_queue, key=risk, descending=True)  // O(k log k)</w:t>
      </w:r>
    </w:p>
    <w:p>
      <w:pPr>
        <w:shd w:fill="0F172A" w:val="clear"/>
        <w:spacing w:after="0" w:before="0"/>
      </w:pPr>
      <w:r>
        <w:rPr>
          <w:rFonts w:ascii="Consolas" w:cs="Consolas" w:eastAsia="Consolas" w:hAnsi="Consolas"/>
          <w:color w:val="E5E7EB"/>
          <w:sz w:val="17"/>
          <w:szCs w:val="17"/>
        </w:rPr>
        <w:t xml:space="preserve">  FOR each alert in alert_queue[0 : investigator_capacity]:</w:t>
      </w:r>
    </w:p>
    <w:p>
      <w:pPr>
        <w:shd w:fill="0F172A" w:val="clear"/>
        <w:spacing w:after="0" w:before="0"/>
      </w:pPr>
      <w:r>
        <w:rPr>
          <w:rFonts w:ascii="Consolas" w:cs="Consolas" w:eastAsia="Consolas" w:hAnsi="Consolas"/>
          <w:color w:val="E5E7EB"/>
          <w:sz w:val="17"/>
          <w:szCs w:val="17"/>
        </w:rPr>
        <w:t xml:space="preserve">      route_to_investigation(alert)</w:t>
      </w:r>
    </w:p>
    <w:p>
      <w:pPr>
        <w:shd w:fill="0F172A" w:val="clear"/>
        <w:spacing w:after="0" w:before="0"/>
      </w:pPr>
      <w:r>
        <w:rPr>
          <w:rFonts w:ascii="Consolas" w:cs="Consolas" w:eastAsia="Consolas" w:hAnsi="Consolas"/>
          <w:color w:val="E5E7EB"/>
          <w:sz w:val="17"/>
          <w:szCs w:val="17"/>
        </w:rPr>
        <w:t xml:space="preserve"> </w:t>
      </w:r>
    </w:p>
    <w:p>
      <w:pPr>
        <w:shd w:fill="0F172A" w:val="clear"/>
        <w:spacing w:after="100" w:before="0"/>
      </w:pPr>
      <w:r>
        <w:rPr>
          <w:rFonts w:ascii="Consolas" w:cs="Consolas" w:eastAsia="Consolas" w:hAnsi="Consolas"/>
          <w:color w:val="E5E7EB"/>
          <w:sz w:val="17"/>
          <w:szCs w:val="17"/>
        </w:rPr>
        <w:t xml:space="preserve">OUTPUT: fraud_decision (clear / hold / block), updated risk-scored alert queue</w:t>
      </w:r>
    </w:p>
    <w:p>
      <w:pPr>
        <w:pStyle w:val="Heading2"/>
        <w:spacing w:after="100" w:before="160"/>
      </w:pPr>
      <w:r>
        <w:rPr>
          <w:b/>
          <w:bCs/>
          <w:color w:val="111827"/>
          <w:sz w:val="24"/>
          <w:szCs w:val="24"/>
        </w:rPr>
        <w:t xml:space="preserve">Compact Flow</w:t>
      </w:r>
    </w:p>
    <w:p>
      <w:pPr>
        <w:spacing w:after="120" w:line="276"/>
      </w:pPr>
      <w:r>
        <w:rPr>
          <w:color w:val="111827"/>
          <w:sz w:val="20"/>
          <w:szCs w:val="20"/>
        </w:rPr>
        <w:t xml:space="preserve">Transaction → Feature Extraction → [Pattern Match | Sequence Match | Anomaly Score] → Risk Fusion → Greedy Prioritization → Fraud Decision.</w:t>
      </w:r>
    </w:p>
    <w:p>
      <w:r>
        <w:br w:type="page"/>
      </w:r>
    </w:p>
    <w:p>
      <w:pPr>
        <w:pStyle w:val="Heading1"/>
        <w:pBdr>
          <w:bottom w:val="single" w:color="4F46E5" w:sz="8" w:space="4"/>
        </w:pBdr>
        <w:spacing w:after="160" w:before="200"/>
      </w:pPr>
      <w:r>
        <w:rPr>
          <w:b/>
          <w:bCs/>
          <w:color w:val="4F46E5"/>
          <w:sz w:val="30"/>
          <w:szCs w:val="30"/>
        </w:rPr>
        <w:t xml:space="preserve">Implementation (Python Prototype)</w:t>
      </w:r>
    </w:p>
    <w:p>
      <w:pPr>
        <w:spacing w:after="120" w:line="276"/>
      </w:pPr>
      <w:r>
        <w:rPr>
          <w:color w:val="111827"/>
          <w:sz w:val="20"/>
          <w:szCs w:val="20"/>
        </w:rPr>
        <w:t xml:space="preserve">The prototype below implements dataset loading, pattern search, anomaly scoring, hybrid risk scoring and classification. The full implementation is provided in the appendix / accompanying source file.</w:t>
      </w:r>
    </w:p>
    <w:p>
      <w:pPr>
        <w:shd w:fill="0F172A" w:val="clear"/>
        <w:spacing w:after="0" w:before="100"/>
      </w:pPr>
      <w:r>
        <w:rPr>
          <w:rFonts w:ascii="Consolas" w:cs="Consolas" w:eastAsia="Consolas" w:hAnsi="Consolas"/>
          <w:color w:val="E5E7EB"/>
          <w:sz w:val="17"/>
          <w:szCs w:val="17"/>
        </w:rPr>
        <w:t xml:space="preserve">import pandas as pd, numpy as np</w:t>
      </w:r>
    </w:p>
    <w:p>
      <w:pPr>
        <w:shd w:fill="0F172A" w:val="clear"/>
        <w:spacing w:after="0" w:before="0"/>
      </w:pPr>
      <w:r>
        <w:rPr>
          <w:rFonts w:ascii="Consolas" w:cs="Consolas" w:eastAsia="Consolas" w:hAnsi="Consolas"/>
          <w:color w:val="E5E7EB"/>
          <w:sz w:val="17"/>
          <w:szCs w:val="17"/>
        </w:rPr>
        <w:t xml:space="preserve"> </w:t>
      </w:r>
    </w:p>
    <w:p>
      <w:pPr>
        <w:shd w:fill="0F172A" w:val="clear"/>
        <w:spacing w:after="0" w:before="0"/>
      </w:pPr>
      <w:r>
        <w:rPr>
          <w:rFonts w:ascii="Consolas" w:cs="Consolas" w:eastAsia="Consolas" w:hAnsi="Consolas"/>
          <w:color w:val="E5E7EB"/>
          <w:sz w:val="17"/>
          <w:szCs w:val="17"/>
        </w:rPr>
        <w:t xml:space="preserve">df = pd.read_csv('transactions.csv')</w:t>
      </w:r>
    </w:p>
    <w:p>
      <w:pPr>
        <w:shd w:fill="0F172A" w:val="clear"/>
        <w:spacing w:after="0" w:before="0"/>
      </w:pPr>
      <w:r>
        <w:rPr>
          <w:rFonts w:ascii="Consolas" w:cs="Consolas" w:eastAsia="Consolas" w:hAnsi="Consolas"/>
          <w:color w:val="E5E7EB"/>
          <w:sz w:val="17"/>
          <w:szCs w:val="17"/>
        </w:rPr>
        <w:t xml:space="preserve"> </w:t>
      </w:r>
    </w:p>
    <w:p>
      <w:pPr>
        <w:shd w:fill="0F172A" w:val="clear"/>
        <w:spacing w:after="0" w:before="0"/>
      </w:pPr>
      <w:r>
        <w:rPr>
          <w:rFonts w:ascii="Consolas" w:cs="Consolas" w:eastAsia="Consolas" w:hAnsi="Consolas"/>
          <w:color w:val="E5E7EB"/>
          <w:sz w:val="17"/>
          <w:szCs w:val="17"/>
        </w:rPr>
        <w:t xml:space="preserve">def kmp_search(stream, pattern):</w:t>
      </w:r>
    </w:p>
    <w:p>
      <w:pPr>
        <w:shd w:fill="0F172A" w:val="clear"/>
        <w:spacing w:after="0" w:before="0"/>
      </w:pPr>
      <w:r>
        <w:rPr>
          <w:rFonts w:ascii="Consolas" w:cs="Consolas" w:eastAsia="Consolas" w:hAnsi="Consolas"/>
          <w:color w:val="E5E7EB"/>
          <w:sz w:val="17"/>
          <w:szCs w:val="17"/>
        </w:rPr>
        <w:t xml:space="preserve">    # returns True if pattern subsequence occurs in order within stream</w:t>
      </w:r>
    </w:p>
    <w:p>
      <w:pPr>
        <w:shd w:fill="0F172A" w:val="clear"/>
        <w:spacing w:after="0" w:before="0"/>
      </w:pPr>
      <w:r>
        <w:rPr>
          <w:rFonts w:ascii="Consolas" w:cs="Consolas" w:eastAsia="Consolas" w:hAnsi="Consolas"/>
          <w:color w:val="E5E7EB"/>
          <w:sz w:val="17"/>
          <w:szCs w:val="17"/>
        </w:rPr>
        <w:t xml:space="preserve">    j = 0</w:t>
      </w:r>
    </w:p>
    <w:p>
      <w:pPr>
        <w:shd w:fill="0F172A" w:val="clear"/>
        <w:spacing w:after="0" w:before="0"/>
      </w:pPr>
      <w:r>
        <w:rPr>
          <w:rFonts w:ascii="Consolas" w:cs="Consolas" w:eastAsia="Consolas" w:hAnsi="Consolas"/>
          <w:color w:val="E5E7EB"/>
          <w:sz w:val="17"/>
          <w:szCs w:val="17"/>
        </w:rPr>
        <w:t xml:space="preserve">    for event in stream:</w:t>
      </w:r>
    </w:p>
    <w:p>
      <w:pPr>
        <w:shd w:fill="0F172A" w:val="clear"/>
        <w:spacing w:after="0" w:before="0"/>
      </w:pPr>
      <w:r>
        <w:rPr>
          <w:rFonts w:ascii="Consolas" w:cs="Consolas" w:eastAsia="Consolas" w:hAnsi="Consolas"/>
          <w:color w:val="E5E7EB"/>
          <w:sz w:val="17"/>
          <w:szCs w:val="17"/>
        </w:rPr>
        <w:t xml:space="preserve">        if event == pattern[j]:</w:t>
      </w:r>
    </w:p>
    <w:p>
      <w:pPr>
        <w:shd w:fill="0F172A" w:val="clear"/>
        <w:spacing w:after="0" w:before="0"/>
      </w:pPr>
      <w:r>
        <w:rPr>
          <w:rFonts w:ascii="Consolas" w:cs="Consolas" w:eastAsia="Consolas" w:hAnsi="Consolas"/>
          <w:color w:val="E5E7EB"/>
          <w:sz w:val="17"/>
          <w:szCs w:val="17"/>
        </w:rPr>
        <w:t xml:space="preserve">            j += 1</w:t>
      </w:r>
    </w:p>
    <w:p>
      <w:pPr>
        <w:shd w:fill="0F172A" w:val="clear"/>
        <w:spacing w:after="0" w:before="0"/>
      </w:pPr>
      <w:r>
        <w:rPr>
          <w:rFonts w:ascii="Consolas" w:cs="Consolas" w:eastAsia="Consolas" w:hAnsi="Consolas"/>
          <w:color w:val="E5E7EB"/>
          <w:sz w:val="17"/>
          <w:szCs w:val="17"/>
        </w:rPr>
        <w:t xml:space="preserve">            if j == len(pattern):</w:t>
      </w:r>
    </w:p>
    <w:p>
      <w:pPr>
        <w:shd w:fill="0F172A" w:val="clear"/>
        <w:spacing w:after="0" w:before="0"/>
      </w:pPr>
      <w:r>
        <w:rPr>
          <w:rFonts w:ascii="Consolas" w:cs="Consolas" w:eastAsia="Consolas" w:hAnsi="Consolas"/>
          <w:color w:val="E5E7EB"/>
          <w:sz w:val="17"/>
          <w:szCs w:val="17"/>
        </w:rPr>
        <w:t xml:space="preserve">                return True</w:t>
      </w:r>
    </w:p>
    <w:p>
      <w:pPr>
        <w:shd w:fill="0F172A" w:val="clear"/>
        <w:spacing w:after="0" w:before="0"/>
      </w:pPr>
      <w:r>
        <w:rPr>
          <w:rFonts w:ascii="Consolas" w:cs="Consolas" w:eastAsia="Consolas" w:hAnsi="Consolas"/>
          <w:color w:val="E5E7EB"/>
          <w:sz w:val="17"/>
          <w:szCs w:val="17"/>
        </w:rPr>
        <w:t xml:space="preserve">    return False</w:t>
      </w:r>
    </w:p>
    <w:p>
      <w:pPr>
        <w:shd w:fill="0F172A" w:val="clear"/>
        <w:spacing w:after="0" w:before="0"/>
      </w:pPr>
      <w:r>
        <w:rPr>
          <w:rFonts w:ascii="Consolas" w:cs="Consolas" w:eastAsia="Consolas" w:hAnsi="Consolas"/>
          <w:color w:val="E5E7EB"/>
          <w:sz w:val="17"/>
          <w:szCs w:val="17"/>
        </w:rPr>
        <w:t xml:space="preserve"> </w:t>
      </w:r>
    </w:p>
    <w:p>
      <w:pPr>
        <w:shd w:fill="0F172A" w:val="clear"/>
        <w:spacing w:after="0" w:before="0"/>
      </w:pPr>
      <w:r>
        <w:rPr>
          <w:rFonts w:ascii="Consolas" w:cs="Consolas" w:eastAsia="Consolas" w:hAnsi="Consolas"/>
          <w:color w:val="E5E7EB"/>
          <w:sz w:val="17"/>
          <w:szCs w:val="17"/>
        </w:rPr>
        <w:t xml:space="preserve">def lcs_dp(a, b):</w:t>
      </w:r>
    </w:p>
    <w:p>
      <w:pPr>
        <w:shd w:fill="0F172A" w:val="clear"/>
        <w:spacing w:after="0" w:before="0"/>
      </w:pPr>
      <w:r>
        <w:rPr>
          <w:rFonts w:ascii="Consolas" w:cs="Consolas" w:eastAsia="Consolas" w:hAnsi="Consolas"/>
          <w:color w:val="E5E7EB"/>
          <w:sz w:val="17"/>
          <w:szCs w:val="17"/>
        </w:rPr>
        <w:t xml:space="preserve">    n, m = len(a), len(b)</w:t>
      </w:r>
    </w:p>
    <w:p>
      <w:pPr>
        <w:shd w:fill="0F172A" w:val="clear"/>
        <w:spacing w:after="0" w:before="0"/>
      </w:pPr>
      <w:r>
        <w:rPr>
          <w:rFonts w:ascii="Consolas" w:cs="Consolas" w:eastAsia="Consolas" w:hAnsi="Consolas"/>
          <w:color w:val="E5E7EB"/>
          <w:sz w:val="17"/>
          <w:szCs w:val="17"/>
        </w:rPr>
        <w:t xml:space="preserve">    dp = [[0]*(m+1) for _ in range(n+1)]</w:t>
      </w:r>
    </w:p>
    <w:p>
      <w:pPr>
        <w:shd w:fill="0F172A" w:val="clear"/>
        <w:spacing w:after="0" w:before="0"/>
      </w:pPr>
      <w:r>
        <w:rPr>
          <w:rFonts w:ascii="Consolas" w:cs="Consolas" w:eastAsia="Consolas" w:hAnsi="Consolas"/>
          <w:color w:val="E5E7EB"/>
          <w:sz w:val="17"/>
          <w:szCs w:val="17"/>
        </w:rPr>
        <w:t xml:space="preserve">    for i in range(1, n+1):</w:t>
      </w:r>
    </w:p>
    <w:p>
      <w:pPr>
        <w:shd w:fill="0F172A" w:val="clear"/>
        <w:spacing w:after="0" w:before="0"/>
      </w:pPr>
      <w:r>
        <w:rPr>
          <w:rFonts w:ascii="Consolas" w:cs="Consolas" w:eastAsia="Consolas" w:hAnsi="Consolas"/>
          <w:color w:val="E5E7EB"/>
          <w:sz w:val="17"/>
          <w:szCs w:val="17"/>
        </w:rPr>
        <w:t xml:space="preserve">        for j in range(1, m+1):</w:t>
      </w:r>
    </w:p>
    <w:p>
      <w:pPr>
        <w:shd w:fill="0F172A" w:val="clear"/>
        <w:spacing w:after="0" w:before="0"/>
      </w:pPr>
      <w:r>
        <w:rPr>
          <w:rFonts w:ascii="Consolas" w:cs="Consolas" w:eastAsia="Consolas" w:hAnsi="Consolas"/>
          <w:color w:val="E5E7EB"/>
          <w:sz w:val="17"/>
          <w:szCs w:val="17"/>
        </w:rPr>
        <w:t xml:space="preserve">            dp[i][j] = dp[i-1][j-1]+1 if a[i-1]==b[j-1] else max(dp[i-1][j], dp[i][j-1])</w:t>
      </w:r>
    </w:p>
    <w:p>
      <w:pPr>
        <w:shd w:fill="0F172A" w:val="clear"/>
        <w:spacing w:after="0" w:before="0"/>
      </w:pPr>
      <w:r>
        <w:rPr>
          <w:rFonts w:ascii="Consolas" w:cs="Consolas" w:eastAsia="Consolas" w:hAnsi="Consolas"/>
          <w:color w:val="E5E7EB"/>
          <w:sz w:val="17"/>
          <w:szCs w:val="17"/>
        </w:rPr>
        <w:t xml:space="preserve">    return dp[n][m]</w:t>
      </w:r>
    </w:p>
    <w:p>
      <w:pPr>
        <w:shd w:fill="0F172A" w:val="clear"/>
        <w:spacing w:after="0" w:before="0"/>
      </w:pPr>
      <w:r>
        <w:rPr>
          <w:rFonts w:ascii="Consolas" w:cs="Consolas" w:eastAsia="Consolas" w:hAnsi="Consolas"/>
          <w:color w:val="E5E7EB"/>
          <w:sz w:val="17"/>
          <w:szCs w:val="17"/>
        </w:rPr>
        <w:t xml:space="preserve"> </w:t>
      </w:r>
    </w:p>
    <w:p>
      <w:pPr>
        <w:shd w:fill="0F172A" w:val="clear"/>
        <w:spacing w:after="0" w:before="0"/>
      </w:pPr>
      <w:r>
        <w:rPr>
          <w:rFonts w:ascii="Consolas" w:cs="Consolas" w:eastAsia="Consolas" w:hAnsi="Consolas"/>
          <w:color w:val="E5E7EB"/>
          <w:sz w:val="17"/>
          <w:szCs w:val="17"/>
        </w:rPr>
        <w:t xml:space="preserve">def anomaly_score(amount, mean, std):</w:t>
      </w:r>
    </w:p>
    <w:p>
      <w:pPr>
        <w:shd w:fill="0F172A" w:val="clear"/>
        <w:spacing w:after="0" w:before="0"/>
      </w:pPr>
      <w:r>
        <w:rPr>
          <w:rFonts w:ascii="Consolas" w:cs="Consolas" w:eastAsia="Consolas" w:hAnsi="Consolas"/>
          <w:color w:val="E5E7EB"/>
          <w:sz w:val="17"/>
          <w:szCs w:val="17"/>
        </w:rPr>
        <w:t xml:space="preserve">    z = (amount - mean) / std</w:t>
      </w:r>
    </w:p>
    <w:p>
      <w:pPr>
        <w:shd w:fill="0F172A" w:val="clear"/>
        <w:spacing w:after="0" w:before="0"/>
      </w:pPr>
      <w:r>
        <w:rPr>
          <w:rFonts w:ascii="Consolas" w:cs="Consolas" w:eastAsia="Consolas" w:hAnsi="Consolas"/>
          <w:color w:val="E5E7EB"/>
          <w:sz w:val="17"/>
          <w:szCs w:val="17"/>
        </w:rPr>
        <w:t xml:space="preserve">    return float(np.clip(z/4, 0, 1))</w:t>
      </w:r>
    </w:p>
    <w:p>
      <w:pPr>
        <w:shd w:fill="0F172A" w:val="clear"/>
        <w:spacing w:after="0" w:before="0"/>
      </w:pPr>
      <w:r>
        <w:rPr>
          <w:rFonts w:ascii="Consolas" w:cs="Consolas" w:eastAsia="Consolas" w:hAnsi="Consolas"/>
          <w:color w:val="E5E7EB"/>
          <w:sz w:val="17"/>
          <w:szCs w:val="17"/>
        </w:rPr>
        <w:t xml:space="preserve"> </w:t>
      </w:r>
    </w:p>
    <w:p>
      <w:pPr>
        <w:shd w:fill="0F172A" w:val="clear"/>
        <w:spacing w:after="0" w:before="0"/>
      </w:pPr>
      <w:r>
        <w:rPr>
          <w:rFonts w:ascii="Consolas" w:cs="Consolas" w:eastAsia="Consolas" w:hAnsi="Consolas"/>
          <w:color w:val="E5E7EB"/>
          <w:sz w:val="17"/>
          <w:szCs w:val="17"/>
        </w:rPr>
        <w:t xml:space="preserve">def risk_score(row, mean, std):</w:t>
      </w:r>
    </w:p>
    <w:p>
      <w:pPr>
        <w:shd w:fill="0F172A" w:val="clear"/>
        <w:spacing w:after="0" w:before="0"/>
      </w:pPr>
      <w:r>
        <w:rPr>
          <w:rFonts w:ascii="Consolas" w:cs="Consolas" w:eastAsia="Consolas" w:hAnsi="Consolas"/>
          <w:color w:val="E5E7EB"/>
          <w:sz w:val="17"/>
          <w:szCs w:val="17"/>
        </w:rPr>
        <w:t xml:space="preserve">    pattern = 0.35*(row.failed_logins&gt;=2) + 0.30*(row.new_device and row.new_location)</w:t>
      </w:r>
    </w:p>
    <w:p>
      <w:pPr>
        <w:shd w:fill="0F172A" w:val="clear"/>
        <w:spacing w:after="0" w:before="0"/>
      </w:pPr>
      <w:r>
        <w:rPr>
          <w:rFonts w:ascii="Consolas" w:cs="Consolas" w:eastAsia="Consolas" w:hAnsi="Consolas"/>
          <w:color w:val="E5E7EB"/>
          <w:sz w:val="17"/>
          <w:szCs w:val="17"/>
        </w:rPr>
        <w:t xml:space="preserve">    anomaly = 0.45*anomaly_score(row.amount, mean, std)</w:t>
      </w:r>
    </w:p>
    <w:p>
      <w:pPr>
        <w:shd w:fill="0F172A" w:val="clear"/>
        <w:spacing w:after="0" w:before="0"/>
      </w:pPr>
      <w:r>
        <w:rPr>
          <w:rFonts w:ascii="Consolas" w:cs="Consolas" w:eastAsia="Consolas" w:hAnsi="Consolas"/>
          <w:color w:val="E5E7EB"/>
          <w:sz w:val="17"/>
          <w:szCs w:val="17"/>
        </w:rPr>
        <w:t xml:space="preserve">    night   = 0.15*(row.hour&lt;5 or row.hour&gt;23)</w:t>
      </w:r>
    </w:p>
    <w:p>
      <w:pPr>
        <w:shd w:fill="0F172A" w:val="clear"/>
        <w:spacing w:after="0" w:before="0"/>
      </w:pPr>
      <w:r>
        <w:rPr>
          <w:rFonts w:ascii="Consolas" w:cs="Consolas" w:eastAsia="Consolas" w:hAnsi="Consolas"/>
          <w:color w:val="E5E7EB"/>
          <w:sz w:val="17"/>
          <w:szCs w:val="17"/>
        </w:rPr>
        <w:t xml:space="preserve">    return min(pattern + anomaly + night, 1.0)</w:t>
      </w:r>
    </w:p>
    <w:p>
      <w:pPr>
        <w:shd w:fill="0F172A" w:val="clear"/>
        <w:spacing w:after="0" w:before="0"/>
      </w:pPr>
      <w:r>
        <w:rPr>
          <w:rFonts w:ascii="Consolas" w:cs="Consolas" w:eastAsia="Consolas" w:hAnsi="Consolas"/>
          <w:color w:val="E5E7EB"/>
          <w:sz w:val="17"/>
          <w:szCs w:val="17"/>
        </w:rPr>
        <w:t xml:space="preserve"> </w:t>
      </w:r>
    </w:p>
    <w:p>
      <w:pPr>
        <w:shd w:fill="0F172A" w:val="clear"/>
        <w:spacing w:after="0" w:before="0"/>
      </w:pPr>
      <w:r>
        <w:rPr>
          <w:rFonts w:ascii="Consolas" w:cs="Consolas" w:eastAsia="Consolas" w:hAnsi="Consolas"/>
          <w:color w:val="E5E7EB"/>
          <w:sz w:val="17"/>
          <w:szCs w:val="17"/>
        </w:rPr>
        <w:t xml:space="preserve">mean, std = df.amount.mean(), df.amount.std()</w:t>
      </w:r>
    </w:p>
    <w:p>
      <w:pPr>
        <w:shd w:fill="0F172A" w:val="clear"/>
        <w:spacing w:after="0" w:before="0"/>
      </w:pPr>
      <w:r>
        <w:rPr>
          <w:rFonts w:ascii="Consolas" w:cs="Consolas" w:eastAsia="Consolas" w:hAnsi="Consolas"/>
          <w:color w:val="E5E7EB"/>
          <w:sz w:val="17"/>
          <w:szCs w:val="17"/>
        </w:rPr>
        <w:t xml:space="preserve">df['risk_score'] = df.apply(lambda r: risk_score(r, mean, std), axis=1)</w:t>
      </w:r>
    </w:p>
    <w:p>
      <w:pPr>
        <w:shd w:fill="0F172A" w:val="clear"/>
        <w:spacing w:after="100" w:before="0"/>
      </w:pPr>
      <w:r>
        <w:rPr>
          <w:rFonts w:ascii="Consolas" w:cs="Consolas" w:eastAsia="Consolas" w:hAnsi="Consolas"/>
          <w:color w:val="E5E7EB"/>
          <w:sz w:val="17"/>
          <w:szCs w:val="17"/>
        </w:rPr>
        <w:t xml:space="preserve">df['predicted_fraud'] = (df.risk_score &gt;= 0.45).astype(int)</w:t>
      </w:r>
    </w:p>
    <w:p>
      <w:pPr>
        <w:spacing w:after="40" w:before="100"/>
        <w:jc w:val="center"/>
      </w:pPr>
      <w:r>
        <w:drawing>
          <wp:inline distT="0" distB="0" distL="0" distR="0">
            <wp:extent cx="38100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1123950"/>
                    </a:xfrm>
                    <a:prstGeom prst="rect">
                      <a:avLst/>
                    </a:prstGeom>
                  </pic:spPr>
                </pic:pic>
              </a:graphicData>
            </a:graphic>
          </wp:inline>
        </w:drawing>
      </w:r>
    </w:p>
    <w:p>
      <w:pPr>
        <w:spacing w:after="40" w:before="80"/>
        <w:jc w:val="center"/>
      </w:pPr>
      <w:r>
        <w:rPr>
          <w:i/>
          <w:iCs/>
          <w:color w:val="4B5563"/>
          <w:sz w:val="18"/>
          <w:szCs w:val="18"/>
        </w:rPr>
        <w:t xml:space="preserve">Figure 12. Python → Algorithm → Results workflow used to generate the prototype and validation metrics.</w:t>
      </w:r>
    </w:p>
    <w:p>
      <w:r>
        <w:br w:type="page"/>
      </w:r>
    </w:p>
    <w:p>
      <w:pPr>
        <w:pStyle w:val="Heading1"/>
        <w:pBdr>
          <w:bottom w:val="single" w:color="4F46E5" w:sz="8" w:space="4"/>
        </w:pBdr>
        <w:spacing w:after="160" w:before="200"/>
      </w:pPr>
      <w:r>
        <w:rPr>
          <w:b/>
          <w:bCs/>
          <w:color w:val="4F46E5"/>
          <w:sz w:val="30"/>
          <w:szCs w:val="30"/>
        </w:rPr>
        <w:t xml:space="preserve">Experiment and Results</w:t>
      </w:r>
    </w:p>
    <w:p>
      <w:pPr>
        <w:spacing w:after="140"/>
      </w:pPr>
      <w:r>
        <w:rPr>
          <w:b/>
          <w:bCs/>
          <w:i/>
          <w:iCs/>
          <w:color w:val="EF4444"/>
          <w:sz w:val="18"/>
          <w:szCs w:val="18"/>
        </w:rPr>
        <w:t xml:space="preserve">Synthetic Experimental Results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c>
          <w:tcPr>
            <w:tcW w:type="dxa" w:w="4400"/>
            <w:shd w:fill="EEF2FF" w:val="clear"/>
            <w:tcMar>
              <w:top w:type="dxa" w:w="80"/>
              <w:left w:type="dxa" w:w="100"/>
              <w:bottom w:type="dxa" w:w="80"/>
              <w:right w:type="dxa" w:w="100"/>
            </w:tcMar>
            <w:vAlign w:val="center"/>
          </w:tcPr>
          <w:p>
            <w:pPr>
              <w:jc w:val="left"/>
            </w:pPr>
            <w:r>
              <w:rPr>
                <w:b/>
                <w:bCs/>
                <w:color w:val="111827"/>
                <w:sz w:val="18"/>
                <w:szCs w:val="18"/>
              </w:rPr>
              <w:t xml:space="preserve">Total transactions</w:t>
            </w:r>
          </w:p>
        </w:tc>
        <w:tc>
          <w:tcPr>
            <w:tcW w:type="dxa" w:w="4400"/>
            <w:shd w:fill="EEF2FF" w:val="clear"/>
            <w:tcMar>
              <w:top w:type="dxa" w:w="80"/>
              <w:left w:type="dxa" w:w="100"/>
              <w:bottom w:type="dxa" w:w="80"/>
              <w:right w:type="dxa" w:w="100"/>
            </w:tcMar>
            <w:vAlign w:val="center"/>
          </w:tcPr>
          <w:p>
            <w:pPr>
              <w:jc w:val="center"/>
            </w:pPr>
            <w:r>
              <w:rPr>
                <w:b w:val="false"/>
                <w:bCs w:val="false"/>
                <w:color w:val="111827"/>
                <w:sz w:val="18"/>
                <w:szCs w:val="18"/>
              </w:rPr>
              <w:t xml:space="preserve">5,000</w:t>
            </w:r>
          </w:p>
        </w:tc>
      </w:tr>
      <w:tr>
        <w:tc>
          <w:tcPr>
            <w:tcW w:type="dxa" w:w="4400"/>
            <w:shd w:fill="FFFFFF" w:val="clear"/>
            <w:tcMar>
              <w:top w:type="dxa" w:w="80"/>
              <w:left w:type="dxa" w:w="100"/>
              <w:bottom w:type="dxa" w:w="80"/>
              <w:right w:type="dxa" w:w="100"/>
            </w:tcMar>
            <w:vAlign w:val="center"/>
          </w:tcPr>
          <w:p>
            <w:pPr>
              <w:jc w:val="left"/>
            </w:pPr>
            <w:r>
              <w:rPr>
                <w:b/>
                <w:bCs/>
                <w:color w:val="111827"/>
                <w:sz w:val="18"/>
                <w:szCs w:val="18"/>
              </w:rPr>
              <w:t xml:space="preserve">Legitimate transactions</w:t>
            </w:r>
          </w:p>
        </w:tc>
        <w:tc>
          <w:tcPr>
            <w:tcW w:type="dxa" w:w="4400"/>
            <w:shd w:fill="FFFFFF" w:val="clear"/>
            <w:tcMar>
              <w:top w:type="dxa" w:w="80"/>
              <w:left w:type="dxa" w:w="100"/>
              <w:bottom w:type="dxa" w:w="80"/>
              <w:right w:type="dxa" w:w="100"/>
            </w:tcMar>
            <w:vAlign w:val="center"/>
          </w:tcPr>
          <w:p>
            <w:pPr>
              <w:jc w:val="center"/>
            </w:pPr>
            <w:r>
              <w:rPr>
                <w:b w:val="false"/>
                <w:bCs w:val="false"/>
                <w:color w:val="111827"/>
                <w:sz w:val="18"/>
                <w:szCs w:val="18"/>
              </w:rPr>
              <w:t xml:space="preserve">4,700</w:t>
            </w:r>
          </w:p>
        </w:tc>
      </w:tr>
      <w:tr>
        <w:tc>
          <w:tcPr>
            <w:tcW w:type="dxa" w:w="4400"/>
            <w:shd w:fill="EEF2FF" w:val="clear"/>
            <w:tcMar>
              <w:top w:type="dxa" w:w="80"/>
              <w:left w:type="dxa" w:w="100"/>
              <w:bottom w:type="dxa" w:w="80"/>
              <w:right w:type="dxa" w:w="100"/>
            </w:tcMar>
            <w:vAlign w:val="center"/>
          </w:tcPr>
          <w:p>
            <w:pPr>
              <w:jc w:val="left"/>
            </w:pPr>
            <w:r>
              <w:rPr>
                <w:b/>
                <w:bCs/>
                <w:color w:val="111827"/>
                <w:sz w:val="18"/>
                <w:szCs w:val="18"/>
              </w:rPr>
              <w:t xml:space="preserve">Fraudulent transactions (injected)</w:t>
            </w:r>
          </w:p>
        </w:tc>
        <w:tc>
          <w:tcPr>
            <w:tcW w:type="dxa" w:w="4400"/>
            <w:shd w:fill="EEF2FF" w:val="clear"/>
            <w:tcMar>
              <w:top w:type="dxa" w:w="80"/>
              <w:left w:type="dxa" w:w="100"/>
              <w:bottom w:type="dxa" w:w="80"/>
              <w:right w:type="dxa" w:w="100"/>
            </w:tcMar>
            <w:vAlign w:val="center"/>
          </w:tcPr>
          <w:p>
            <w:pPr>
              <w:jc w:val="center"/>
            </w:pPr>
            <w:r>
              <w:rPr>
                <w:b w:val="false"/>
                <w:bCs w:val="false"/>
                <w:color w:val="111827"/>
                <w:sz w:val="18"/>
                <w:szCs w:val="18"/>
              </w:rPr>
              <w:t xml:space="preserve">300</w:t>
            </w:r>
          </w:p>
        </w:tc>
      </w:tr>
      <w:tr>
        <w:tc>
          <w:tcPr>
            <w:tcW w:type="dxa" w:w="4400"/>
            <w:shd w:fill="FFFFFF" w:val="clear"/>
            <w:tcMar>
              <w:top w:type="dxa" w:w="80"/>
              <w:left w:type="dxa" w:w="100"/>
              <w:bottom w:type="dxa" w:w="80"/>
              <w:right w:type="dxa" w:w="100"/>
            </w:tcMar>
            <w:vAlign w:val="center"/>
          </w:tcPr>
          <w:p>
            <w:pPr>
              <w:jc w:val="left"/>
            </w:pPr>
            <w:r>
              <w:rPr>
                <w:b/>
                <w:bCs/>
                <w:color w:val="111827"/>
                <w:sz w:val="18"/>
                <w:szCs w:val="18"/>
              </w:rPr>
              <w:t xml:space="preserve">Correctly detected fraud (TP)</w:t>
            </w:r>
          </w:p>
        </w:tc>
        <w:tc>
          <w:tcPr>
            <w:tcW w:type="dxa" w:w="4400"/>
            <w:shd w:fill="FFFFFF" w:val="clear"/>
            <w:tcMar>
              <w:top w:type="dxa" w:w="80"/>
              <w:left w:type="dxa" w:w="100"/>
              <w:bottom w:type="dxa" w:w="80"/>
              <w:right w:type="dxa" w:w="100"/>
            </w:tcMar>
            <w:vAlign w:val="center"/>
          </w:tcPr>
          <w:p>
            <w:pPr>
              <w:jc w:val="center"/>
            </w:pPr>
            <w:r>
              <w:rPr>
                <w:b w:val="false"/>
                <w:bCs w:val="false"/>
                <w:color w:val="111827"/>
                <w:sz w:val="18"/>
                <w:szCs w:val="18"/>
              </w:rPr>
              <w:t xml:space="preserve">268</w:t>
            </w:r>
          </w:p>
        </w:tc>
      </w:tr>
      <w:tr>
        <w:tc>
          <w:tcPr>
            <w:tcW w:type="dxa" w:w="4400"/>
            <w:shd w:fill="EEF2FF" w:val="clear"/>
            <w:tcMar>
              <w:top w:type="dxa" w:w="80"/>
              <w:left w:type="dxa" w:w="100"/>
              <w:bottom w:type="dxa" w:w="80"/>
              <w:right w:type="dxa" w:w="100"/>
            </w:tcMar>
            <w:vAlign w:val="center"/>
          </w:tcPr>
          <w:p>
            <w:pPr>
              <w:jc w:val="left"/>
            </w:pPr>
            <w:r>
              <w:rPr>
                <w:b/>
                <w:bCs/>
                <w:color w:val="111827"/>
                <w:sz w:val="18"/>
                <w:szCs w:val="18"/>
              </w:rPr>
              <w:t xml:space="preserve">Missed fraud (FN)</w:t>
            </w:r>
          </w:p>
        </w:tc>
        <w:tc>
          <w:tcPr>
            <w:tcW w:type="dxa" w:w="4400"/>
            <w:shd w:fill="EEF2FF" w:val="clear"/>
            <w:tcMar>
              <w:top w:type="dxa" w:w="80"/>
              <w:left w:type="dxa" w:w="100"/>
              <w:bottom w:type="dxa" w:w="80"/>
              <w:right w:type="dxa" w:w="100"/>
            </w:tcMar>
            <w:vAlign w:val="center"/>
          </w:tcPr>
          <w:p>
            <w:pPr>
              <w:jc w:val="center"/>
            </w:pPr>
            <w:r>
              <w:rPr>
                <w:b w:val="false"/>
                <w:bCs w:val="false"/>
                <w:color w:val="111827"/>
                <w:sz w:val="18"/>
                <w:szCs w:val="18"/>
              </w:rPr>
              <w:t xml:space="preserve">32</w:t>
            </w:r>
          </w:p>
        </w:tc>
      </w:tr>
      <w:tr>
        <w:tc>
          <w:tcPr>
            <w:tcW w:type="dxa" w:w="4400"/>
            <w:shd w:fill="FFFFFF" w:val="clear"/>
            <w:tcMar>
              <w:top w:type="dxa" w:w="80"/>
              <w:left w:type="dxa" w:w="100"/>
              <w:bottom w:type="dxa" w:w="80"/>
              <w:right w:type="dxa" w:w="100"/>
            </w:tcMar>
            <w:vAlign w:val="center"/>
          </w:tcPr>
          <w:p>
            <w:pPr>
              <w:jc w:val="left"/>
            </w:pPr>
            <w:r>
              <w:rPr>
                <w:b/>
                <w:bCs/>
                <w:color w:val="111827"/>
                <w:sz w:val="18"/>
                <w:szCs w:val="18"/>
              </w:rPr>
              <w:t xml:space="preserve">False alarms (FP)</w:t>
            </w:r>
          </w:p>
        </w:tc>
        <w:tc>
          <w:tcPr>
            <w:tcW w:type="dxa" w:w="4400"/>
            <w:shd w:fill="FFFFFF" w:val="clear"/>
            <w:tcMar>
              <w:top w:type="dxa" w:w="80"/>
              <w:left w:type="dxa" w:w="100"/>
              <w:bottom w:type="dxa" w:w="80"/>
              <w:right w:type="dxa" w:w="100"/>
            </w:tcMar>
            <w:vAlign w:val="center"/>
          </w:tcPr>
          <w:p>
            <w:pPr>
              <w:jc w:val="center"/>
            </w:pPr>
            <w:r>
              <w:rPr>
                <w:b w:val="false"/>
                <w:bCs w:val="false"/>
                <w:color w:val="111827"/>
                <w:sz w:val="18"/>
                <w:szCs w:val="18"/>
              </w:rPr>
              <w:t xml:space="preserve">1</w:t>
            </w:r>
          </w:p>
        </w:tc>
      </w:tr>
    </w:tbl>
    <w:p>
      <w:pPr>
        <w:spacing w:before="180"/>
      </w:pPr>
    </w:p>
    <w:p>
      <w:pPr>
        <w:spacing w:after="40" w:before="100"/>
        <w:jc w:val="center"/>
      </w:pPr>
      <w:r>
        <w:drawing>
          <wp:inline distT="0" distB="0" distL="0" distR="0">
            <wp:extent cx="2409825"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409825" cy="2019300"/>
                    </a:xfrm>
                    <a:prstGeom prst="rect">
                      <a:avLst/>
                    </a:prstGeom>
                  </pic:spPr>
                </pic:pic>
              </a:graphicData>
            </a:graphic>
          </wp:inline>
        </w:drawing>
      </w:r>
    </w:p>
    <w:p>
      <w:pPr>
        <w:spacing w:after="40" w:before="80"/>
        <w:jc w:val="center"/>
      </w:pPr>
      <w:r>
        <w:rPr>
          <w:i/>
          <w:iCs/>
          <w:color w:val="4B5563"/>
          <w:sz w:val="18"/>
          <w:szCs w:val="18"/>
        </w:rPr>
        <w:t xml:space="preserve">Figure 13. Confusion matrix on the synthetic experiment.</w:t>
      </w:r>
    </w:p>
    <w:p>
      <w:pPr>
        <w:spacing w:after="40" w:before="100"/>
        <w:jc w:val="center"/>
      </w:pPr>
      <w:r>
        <w:drawing>
          <wp:inline distT="0" distB="0" distL="0" distR="0">
            <wp:extent cx="3552825"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552825" cy="2552700"/>
                    </a:xfrm>
                    <a:prstGeom prst="rect">
                      <a:avLst/>
                    </a:prstGeom>
                  </pic:spPr>
                </pic:pic>
              </a:graphicData>
            </a:graphic>
          </wp:inline>
        </w:drawing>
      </w:r>
    </w:p>
    <w:p>
      <w:pPr>
        <w:spacing w:after="40" w:before="80"/>
        <w:jc w:val="center"/>
      </w:pPr>
      <w:r>
        <w:rPr>
          <w:i/>
          <w:iCs/>
          <w:color w:val="4B5563"/>
          <w:sz w:val="18"/>
          <w:szCs w:val="18"/>
        </w:rPr>
        <w:t xml:space="preserve">Figure 14. Accuracy, Precision, Recall and F1-Score achieved on the synthetic dataset.</w:t>
      </w:r>
    </w:p>
    <w:p>
      <w:pPr>
        <w:spacing w:after="160" w:line="264"/>
      </w:pPr>
      <w:r>
        <w:rPr>
          <w:i/>
          <w:iCs/>
          <w:color w:val="4B5563"/>
          <w:sz w:val="19"/>
          <w:szCs w:val="19"/>
        </w:rPr>
        <w:t xml:space="preserve">The model achieves 99.3% accuracy with 99.6% precision and 89.3% recall. High precision keeps false alerts low (1 false positives), while the 89.3% recall reflects the trade-off chosen at the current threshold — some subtle fraud cases (32) are missed and would benefit from the anomaly and sequence layers being weighted more heavily.</w:t>
      </w:r>
    </w:p>
    <w:p>
      <w:r>
        <w:br w:type="page"/>
      </w:r>
    </w:p>
    <w:p>
      <w:pPr>
        <w:pStyle w:val="Heading1"/>
        <w:pBdr>
          <w:bottom w:val="single" w:color="4F46E5" w:sz="8" w:space="4"/>
        </w:pBdr>
        <w:spacing w:after="160" w:before="200"/>
      </w:pPr>
      <w:r>
        <w:rPr>
          <w:b/>
          <w:bCs/>
          <w:color w:val="4F46E5"/>
          <w:sz w:val="30"/>
          <w:szCs w:val="30"/>
        </w:rPr>
        <w:t xml:space="preserve">Complexity Analysis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2100"/>
        <w:gridCol w:w="2100"/>
        <w:gridCol w:w="2600"/>
      </w:tblGrid>
      <w:tr>
        <w:tc>
          <w:tcPr>
            <w:tcW w:type="dxa" w:w="2000"/>
            <w:shd w:fill="4F46E5" w:val="clear"/>
            <w:tcMar>
              <w:top w:type="dxa" w:w="80"/>
              <w:left w:type="dxa" w:w="100"/>
              <w:bottom w:type="dxa" w:w="80"/>
              <w:right w:type="dxa" w:w="100"/>
            </w:tcMar>
            <w:vAlign w:val="center"/>
          </w:tcPr>
          <w:p>
            <w:pPr>
              <w:jc w:val="left"/>
            </w:pPr>
            <w:r>
              <w:rPr>
                <w:b/>
                <w:bCs/>
                <w:color w:val="FFFFFF"/>
                <w:sz w:val="17"/>
                <w:szCs w:val="17"/>
              </w:rPr>
              <w:t xml:space="preserve">Algorithm</w:t>
            </w:r>
          </w:p>
        </w:tc>
        <w:tc>
          <w:tcPr>
            <w:tcW w:type="dxa" w:w="2100"/>
            <w:shd w:fill="4F46E5" w:val="clear"/>
            <w:tcMar>
              <w:top w:type="dxa" w:w="80"/>
              <w:left w:type="dxa" w:w="100"/>
              <w:bottom w:type="dxa" w:w="80"/>
              <w:right w:type="dxa" w:w="100"/>
            </w:tcMar>
            <w:vAlign w:val="center"/>
          </w:tcPr>
          <w:p>
            <w:pPr>
              <w:jc w:val="center"/>
            </w:pPr>
            <w:r>
              <w:rPr>
                <w:b/>
                <w:bCs/>
                <w:color w:val="FFFFFF"/>
                <w:sz w:val="17"/>
                <w:szCs w:val="17"/>
              </w:rPr>
              <w:t xml:space="preserve">Time Complexity</w:t>
            </w:r>
          </w:p>
        </w:tc>
        <w:tc>
          <w:tcPr>
            <w:tcW w:type="dxa" w:w="2100"/>
            <w:shd w:fill="4F46E5" w:val="clear"/>
            <w:tcMar>
              <w:top w:type="dxa" w:w="80"/>
              <w:left w:type="dxa" w:w="100"/>
              <w:bottom w:type="dxa" w:w="80"/>
              <w:right w:type="dxa" w:w="100"/>
            </w:tcMar>
            <w:vAlign w:val="center"/>
          </w:tcPr>
          <w:p>
            <w:pPr>
              <w:jc w:val="center"/>
            </w:pPr>
            <w:r>
              <w:rPr>
                <w:b/>
                <w:bCs/>
                <w:color w:val="FFFFFF"/>
                <w:sz w:val="17"/>
                <w:szCs w:val="17"/>
              </w:rPr>
              <w:t xml:space="preserve">Space Complexity</w:t>
            </w:r>
          </w:p>
        </w:tc>
        <w:tc>
          <w:tcPr>
            <w:tcW w:type="dxa" w:w="2600"/>
            <w:shd w:fill="4F46E5" w:val="clear"/>
            <w:tcMar>
              <w:top w:type="dxa" w:w="80"/>
              <w:left w:type="dxa" w:w="100"/>
              <w:bottom w:type="dxa" w:w="80"/>
              <w:right w:type="dxa" w:w="100"/>
            </w:tcMar>
            <w:vAlign w:val="center"/>
          </w:tcPr>
          <w:p>
            <w:pPr>
              <w:jc w:val="center"/>
            </w:pPr>
            <w:r>
              <w:rPr>
                <w:b/>
                <w:bCs/>
                <w:color w:val="FFFFFF"/>
                <w:sz w:val="17"/>
                <w:szCs w:val="17"/>
              </w:rPr>
              <w:t xml:space="preserve">Application</w:t>
            </w:r>
          </w:p>
        </w:tc>
      </w:tr>
      <w:tr>
        <w:tc>
          <w:tcPr>
            <w:tcW w:type="dxa" w:w="2000"/>
            <w:shd w:fill="FFFFFF" w:val="clear"/>
            <w:tcMar>
              <w:top w:type="dxa" w:w="80"/>
              <w:left w:type="dxa" w:w="100"/>
              <w:bottom w:type="dxa" w:w="80"/>
              <w:right w:type="dxa" w:w="100"/>
            </w:tcMar>
            <w:vAlign w:val="center"/>
          </w:tcPr>
          <w:p>
            <w:pPr>
              <w:jc w:val="left"/>
            </w:pPr>
            <w:r>
              <w:rPr>
                <w:b w:val="false"/>
                <w:bCs w:val="false"/>
                <w:color w:val="111827"/>
                <w:sz w:val="17"/>
                <w:szCs w:val="17"/>
              </w:rPr>
              <w:t xml:space="preserve">Naive Matching</w:t>
            </w:r>
          </w:p>
        </w:tc>
        <w:tc>
          <w:tcPr>
            <w:tcW w:type="dxa" w:w="2100"/>
            <w:shd w:fill="FFFFFF" w:val="clear"/>
            <w:tcMar>
              <w:top w:type="dxa" w:w="80"/>
              <w:left w:type="dxa" w:w="100"/>
              <w:bottom w:type="dxa" w:w="80"/>
              <w:right w:type="dxa" w:w="100"/>
            </w:tcMar>
            <w:vAlign w:val="center"/>
          </w:tcPr>
          <w:p>
            <w:pPr>
              <w:jc w:val="center"/>
            </w:pPr>
            <w:r>
              <w:rPr>
                <w:b w:val="false"/>
                <w:bCs w:val="false"/>
                <w:color w:val="111827"/>
                <w:sz w:val="17"/>
                <w:szCs w:val="17"/>
              </w:rPr>
              <w:t xml:space="preserve">O(n·m)</w:t>
            </w:r>
          </w:p>
        </w:tc>
        <w:tc>
          <w:tcPr>
            <w:tcW w:type="dxa" w:w="2100"/>
            <w:shd w:fill="FFFFFF" w:val="clear"/>
            <w:tcMar>
              <w:top w:type="dxa" w:w="80"/>
              <w:left w:type="dxa" w:w="100"/>
              <w:bottom w:type="dxa" w:w="80"/>
              <w:right w:type="dxa" w:w="100"/>
            </w:tcMar>
            <w:vAlign w:val="center"/>
          </w:tcPr>
          <w:p>
            <w:pPr>
              <w:jc w:val="center"/>
            </w:pPr>
            <w:r>
              <w:rPr>
                <w:b w:val="false"/>
                <w:bCs w:val="false"/>
                <w:color w:val="111827"/>
                <w:sz w:val="17"/>
                <w:szCs w:val="17"/>
              </w:rPr>
              <w:t xml:space="preserve">O(1)</w:t>
            </w:r>
          </w:p>
        </w:tc>
        <w:tc>
          <w:tcPr>
            <w:tcW w:type="dxa" w:w="2600"/>
            <w:shd w:fill="FFFFFF" w:val="clear"/>
            <w:tcMar>
              <w:top w:type="dxa" w:w="80"/>
              <w:left w:type="dxa" w:w="100"/>
              <w:bottom w:type="dxa" w:w="80"/>
              <w:right w:type="dxa" w:w="100"/>
            </w:tcMar>
            <w:vAlign w:val="center"/>
          </w:tcPr>
          <w:p>
            <w:pPr>
              <w:jc w:val="center"/>
            </w:pPr>
            <w:r>
              <w:rPr>
                <w:b w:val="false"/>
                <w:bCs w:val="false"/>
                <w:color w:val="111827"/>
                <w:sz w:val="17"/>
                <w:szCs w:val="17"/>
              </w:rPr>
              <w:t xml:space="preserve">Basic pattern search</w:t>
            </w:r>
          </w:p>
        </w:tc>
      </w:tr>
      <w:tr>
        <w:tc>
          <w:tcPr>
            <w:tcW w:type="dxa" w:w="2000"/>
            <w:shd w:fill="EEF2FF" w:val="clear"/>
            <w:tcMar>
              <w:top w:type="dxa" w:w="80"/>
              <w:left w:type="dxa" w:w="100"/>
              <w:bottom w:type="dxa" w:w="80"/>
              <w:right w:type="dxa" w:w="100"/>
            </w:tcMar>
            <w:vAlign w:val="center"/>
          </w:tcPr>
          <w:p>
            <w:pPr>
              <w:jc w:val="left"/>
            </w:pPr>
            <w:r>
              <w:rPr>
                <w:b w:val="false"/>
                <w:bCs w:val="false"/>
                <w:color w:val="111827"/>
                <w:sz w:val="17"/>
                <w:szCs w:val="17"/>
              </w:rPr>
              <w:t xml:space="preserve">KMP</w:t>
            </w:r>
          </w:p>
        </w:tc>
        <w:tc>
          <w:tcPr>
            <w:tcW w:type="dxa" w:w="2100"/>
            <w:shd w:fill="EEF2FF" w:val="clear"/>
            <w:tcMar>
              <w:top w:type="dxa" w:w="80"/>
              <w:left w:type="dxa" w:w="100"/>
              <w:bottom w:type="dxa" w:w="80"/>
              <w:right w:type="dxa" w:w="100"/>
            </w:tcMar>
            <w:vAlign w:val="center"/>
          </w:tcPr>
          <w:p>
            <w:pPr>
              <w:jc w:val="center"/>
            </w:pPr>
            <w:r>
              <w:rPr>
                <w:b w:val="false"/>
                <w:bCs w:val="false"/>
                <w:color w:val="111827"/>
                <w:sz w:val="17"/>
                <w:szCs w:val="17"/>
              </w:rPr>
              <w:t xml:space="preserve">O(n+m)</w:t>
            </w:r>
          </w:p>
        </w:tc>
        <w:tc>
          <w:tcPr>
            <w:tcW w:type="dxa" w:w="2100"/>
            <w:shd w:fill="EEF2FF" w:val="clear"/>
            <w:tcMar>
              <w:top w:type="dxa" w:w="80"/>
              <w:left w:type="dxa" w:w="100"/>
              <w:bottom w:type="dxa" w:w="80"/>
              <w:right w:type="dxa" w:w="100"/>
            </w:tcMar>
            <w:vAlign w:val="center"/>
          </w:tcPr>
          <w:p>
            <w:pPr>
              <w:jc w:val="center"/>
            </w:pPr>
            <w:r>
              <w:rPr>
                <w:b w:val="false"/>
                <w:bCs w:val="false"/>
                <w:color w:val="111827"/>
                <w:sz w:val="17"/>
                <w:szCs w:val="17"/>
              </w:rPr>
              <w:t xml:space="preserve">O(m)</w:t>
            </w:r>
          </w:p>
        </w:tc>
        <w:tc>
          <w:tcPr>
            <w:tcW w:type="dxa" w:w="2600"/>
            <w:shd w:fill="EEF2FF" w:val="clear"/>
            <w:tcMar>
              <w:top w:type="dxa" w:w="80"/>
              <w:left w:type="dxa" w:w="100"/>
              <w:bottom w:type="dxa" w:w="80"/>
              <w:right w:type="dxa" w:w="100"/>
            </w:tcMar>
            <w:vAlign w:val="center"/>
          </w:tcPr>
          <w:p>
            <w:pPr>
              <w:jc w:val="center"/>
            </w:pPr>
            <w:r>
              <w:rPr>
                <w:b w:val="false"/>
                <w:bCs w:val="false"/>
                <w:color w:val="111827"/>
                <w:sz w:val="17"/>
                <w:szCs w:val="17"/>
              </w:rPr>
              <w:t xml:space="preserve">Single-pattern matching</w:t>
            </w:r>
          </w:p>
        </w:tc>
      </w:tr>
      <w:tr>
        <w:tc>
          <w:tcPr>
            <w:tcW w:type="dxa" w:w="2000"/>
            <w:shd w:fill="FFFFFF" w:val="clear"/>
            <w:tcMar>
              <w:top w:type="dxa" w:w="80"/>
              <w:left w:type="dxa" w:w="100"/>
              <w:bottom w:type="dxa" w:w="80"/>
              <w:right w:type="dxa" w:w="100"/>
            </w:tcMar>
            <w:vAlign w:val="center"/>
          </w:tcPr>
          <w:p>
            <w:pPr>
              <w:jc w:val="left"/>
            </w:pPr>
            <w:r>
              <w:rPr>
                <w:b w:val="false"/>
                <w:bCs w:val="false"/>
                <w:color w:val="111827"/>
                <w:sz w:val="17"/>
                <w:szCs w:val="17"/>
              </w:rPr>
              <w:t xml:space="preserve">Rabin-Karp</w:t>
            </w:r>
          </w:p>
        </w:tc>
        <w:tc>
          <w:tcPr>
            <w:tcW w:type="dxa" w:w="2100"/>
            <w:shd w:fill="FFFFFF" w:val="clear"/>
            <w:tcMar>
              <w:top w:type="dxa" w:w="80"/>
              <w:left w:type="dxa" w:w="100"/>
              <w:bottom w:type="dxa" w:w="80"/>
              <w:right w:type="dxa" w:w="100"/>
            </w:tcMar>
            <w:vAlign w:val="center"/>
          </w:tcPr>
          <w:p>
            <w:pPr>
              <w:jc w:val="center"/>
            </w:pPr>
            <w:r>
              <w:rPr>
                <w:b w:val="false"/>
                <w:bCs w:val="false"/>
                <w:color w:val="111827"/>
                <w:sz w:val="17"/>
                <w:szCs w:val="17"/>
              </w:rPr>
              <w:t xml:space="preserve">O(n+m) avg.</w:t>
            </w:r>
          </w:p>
        </w:tc>
        <w:tc>
          <w:tcPr>
            <w:tcW w:type="dxa" w:w="2100"/>
            <w:shd w:fill="FFFFFF" w:val="clear"/>
            <w:tcMar>
              <w:top w:type="dxa" w:w="80"/>
              <w:left w:type="dxa" w:w="100"/>
              <w:bottom w:type="dxa" w:w="80"/>
              <w:right w:type="dxa" w:w="100"/>
            </w:tcMar>
            <w:vAlign w:val="center"/>
          </w:tcPr>
          <w:p>
            <w:pPr>
              <w:jc w:val="center"/>
            </w:pPr>
            <w:r>
              <w:rPr>
                <w:b w:val="false"/>
                <w:bCs w:val="false"/>
                <w:color w:val="111827"/>
                <w:sz w:val="17"/>
                <w:szCs w:val="17"/>
              </w:rPr>
              <w:t xml:space="preserve">O(1)</w:t>
            </w:r>
          </w:p>
        </w:tc>
        <w:tc>
          <w:tcPr>
            <w:tcW w:type="dxa" w:w="2600"/>
            <w:shd w:fill="FFFFFF" w:val="clear"/>
            <w:tcMar>
              <w:top w:type="dxa" w:w="80"/>
              <w:left w:type="dxa" w:w="100"/>
              <w:bottom w:type="dxa" w:w="80"/>
              <w:right w:type="dxa" w:w="100"/>
            </w:tcMar>
            <w:vAlign w:val="center"/>
          </w:tcPr>
          <w:p>
            <w:pPr>
              <w:jc w:val="center"/>
            </w:pPr>
            <w:r>
              <w:rPr>
                <w:b w:val="false"/>
                <w:bCs w:val="false"/>
                <w:color w:val="111827"/>
                <w:sz w:val="17"/>
                <w:szCs w:val="17"/>
              </w:rPr>
              <w:t xml:space="preserve">Hash-based matching</w:t>
            </w:r>
          </w:p>
        </w:tc>
      </w:tr>
      <w:tr>
        <w:tc>
          <w:tcPr>
            <w:tcW w:type="dxa" w:w="2000"/>
            <w:shd w:fill="EEF2FF" w:val="clear"/>
            <w:tcMar>
              <w:top w:type="dxa" w:w="80"/>
              <w:left w:type="dxa" w:w="100"/>
              <w:bottom w:type="dxa" w:w="80"/>
              <w:right w:type="dxa" w:w="100"/>
            </w:tcMar>
            <w:vAlign w:val="center"/>
          </w:tcPr>
          <w:p>
            <w:pPr>
              <w:jc w:val="left"/>
            </w:pPr>
            <w:r>
              <w:rPr>
                <w:b w:val="false"/>
                <w:bCs w:val="false"/>
                <w:color w:val="111827"/>
                <w:sz w:val="17"/>
                <w:szCs w:val="17"/>
              </w:rPr>
              <w:t xml:space="preserve">Aho-Corasick</w:t>
            </w:r>
          </w:p>
        </w:tc>
        <w:tc>
          <w:tcPr>
            <w:tcW w:type="dxa" w:w="2100"/>
            <w:shd w:fill="EEF2FF" w:val="clear"/>
            <w:tcMar>
              <w:top w:type="dxa" w:w="80"/>
              <w:left w:type="dxa" w:w="100"/>
              <w:bottom w:type="dxa" w:w="80"/>
              <w:right w:type="dxa" w:w="100"/>
            </w:tcMar>
            <w:vAlign w:val="center"/>
          </w:tcPr>
          <w:p>
            <w:pPr>
              <w:jc w:val="center"/>
            </w:pPr>
            <w:r>
              <w:rPr>
                <w:b w:val="false"/>
                <w:bCs w:val="false"/>
                <w:color w:val="111827"/>
                <w:sz w:val="17"/>
                <w:szCs w:val="17"/>
              </w:rPr>
              <w:t xml:space="preserve">O(n+m+z)</w:t>
            </w:r>
          </w:p>
        </w:tc>
        <w:tc>
          <w:tcPr>
            <w:tcW w:type="dxa" w:w="2100"/>
            <w:shd w:fill="EEF2FF" w:val="clear"/>
            <w:tcMar>
              <w:top w:type="dxa" w:w="80"/>
              <w:left w:type="dxa" w:w="100"/>
              <w:bottom w:type="dxa" w:w="80"/>
              <w:right w:type="dxa" w:w="100"/>
            </w:tcMar>
            <w:vAlign w:val="center"/>
          </w:tcPr>
          <w:p>
            <w:pPr>
              <w:jc w:val="center"/>
            </w:pPr>
            <w:r>
              <w:rPr>
                <w:b w:val="false"/>
                <w:bCs w:val="false"/>
                <w:color w:val="111827"/>
                <w:sz w:val="17"/>
                <w:szCs w:val="17"/>
              </w:rPr>
              <w:t xml:space="preserve">O(m)</w:t>
            </w:r>
          </w:p>
        </w:tc>
        <w:tc>
          <w:tcPr>
            <w:tcW w:type="dxa" w:w="2600"/>
            <w:shd w:fill="EEF2FF" w:val="clear"/>
            <w:tcMar>
              <w:top w:type="dxa" w:w="80"/>
              <w:left w:type="dxa" w:w="100"/>
              <w:bottom w:type="dxa" w:w="80"/>
              <w:right w:type="dxa" w:w="100"/>
            </w:tcMar>
            <w:vAlign w:val="center"/>
          </w:tcPr>
          <w:p>
            <w:pPr>
              <w:jc w:val="center"/>
            </w:pPr>
            <w:r>
              <w:rPr>
                <w:b w:val="false"/>
                <w:bCs w:val="false"/>
                <w:color w:val="111827"/>
                <w:sz w:val="17"/>
                <w:szCs w:val="17"/>
              </w:rPr>
              <w:t xml:space="preserve">Multi-pattern matching</w:t>
            </w:r>
          </w:p>
        </w:tc>
      </w:tr>
      <w:tr>
        <w:tc>
          <w:tcPr>
            <w:tcW w:type="dxa" w:w="2000"/>
            <w:shd w:fill="FFFFFF" w:val="clear"/>
            <w:tcMar>
              <w:top w:type="dxa" w:w="80"/>
              <w:left w:type="dxa" w:w="100"/>
              <w:bottom w:type="dxa" w:w="80"/>
              <w:right w:type="dxa" w:w="100"/>
            </w:tcMar>
            <w:vAlign w:val="center"/>
          </w:tcPr>
          <w:p>
            <w:pPr>
              <w:jc w:val="left"/>
            </w:pPr>
            <w:r>
              <w:rPr>
                <w:b w:val="false"/>
                <w:bCs w:val="false"/>
                <w:color w:val="111827"/>
                <w:sz w:val="17"/>
                <w:szCs w:val="17"/>
              </w:rPr>
              <w:t xml:space="preserve">DP Sequence Matching</w:t>
            </w:r>
          </w:p>
        </w:tc>
        <w:tc>
          <w:tcPr>
            <w:tcW w:type="dxa" w:w="2100"/>
            <w:shd w:fill="FFFFFF" w:val="clear"/>
            <w:tcMar>
              <w:top w:type="dxa" w:w="80"/>
              <w:left w:type="dxa" w:w="100"/>
              <w:bottom w:type="dxa" w:w="80"/>
              <w:right w:type="dxa" w:w="100"/>
            </w:tcMar>
            <w:vAlign w:val="center"/>
          </w:tcPr>
          <w:p>
            <w:pPr>
              <w:jc w:val="center"/>
            </w:pPr>
            <w:r>
              <w:rPr>
                <w:b w:val="false"/>
                <w:bCs w:val="false"/>
                <w:color w:val="111827"/>
                <w:sz w:val="17"/>
                <w:szCs w:val="17"/>
              </w:rPr>
              <w:t xml:space="preserve">O(n·m)</w:t>
            </w:r>
          </w:p>
        </w:tc>
        <w:tc>
          <w:tcPr>
            <w:tcW w:type="dxa" w:w="2100"/>
            <w:shd w:fill="FFFFFF" w:val="clear"/>
            <w:tcMar>
              <w:top w:type="dxa" w:w="80"/>
              <w:left w:type="dxa" w:w="100"/>
              <w:bottom w:type="dxa" w:w="80"/>
              <w:right w:type="dxa" w:w="100"/>
            </w:tcMar>
            <w:vAlign w:val="center"/>
          </w:tcPr>
          <w:p>
            <w:pPr>
              <w:jc w:val="center"/>
            </w:pPr>
            <w:r>
              <w:rPr>
                <w:b w:val="false"/>
                <w:bCs w:val="false"/>
                <w:color w:val="111827"/>
                <w:sz w:val="17"/>
                <w:szCs w:val="17"/>
              </w:rPr>
              <w:t xml:space="preserve">O(n·m)</w:t>
            </w:r>
          </w:p>
        </w:tc>
        <w:tc>
          <w:tcPr>
            <w:tcW w:type="dxa" w:w="2600"/>
            <w:shd w:fill="FFFFFF" w:val="clear"/>
            <w:tcMar>
              <w:top w:type="dxa" w:w="80"/>
              <w:left w:type="dxa" w:w="100"/>
              <w:bottom w:type="dxa" w:w="80"/>
              <w:right w:type="dxa" w:w="100"/>
            </w:tcMar>
            <w:vAlign w:val="center"/>
          </w:tcPr>
          <w:p>
            <w:pPr>
              <w:jc w:val="center"/>
            </w:pPr>
            <w:r>
              <w:rPr>
                <w:b w:val="false"/>
                <w:bCs w:val="false"/>
                <w:color w:val="111827"/>
                <w:sz w:val="17"/>
                <w:szCs w:val="17"/>
              </w:rPr>
              <w:t xml:space="preserve">Sequence / fuzzy analysis</w:t>
            </w:r>
          </w:p>
        </w:tc>
      </w:tr>
      <w:tr>
        <w:tc>
          <w:tcPr>
            <w:tcW w:type="dxa" w:w="2000"/>
            <w:shd w:fill="EEF2FF" w:val="clear"/>
            <w:tcMar>
              <w:top w:type="dxa" w:w="80"/>
              <w:left w:type="dxa" w:w="100"/>
              <w:bottom w:type="dxa" w:w="80"/>
              <w:right w:type="dxa" w:w="100"/>
            </w:tcMar>
            <w:vAlign w:val="center"/>
          </w:tcPr>
          <w:p>
            <w:pPr>
              <w:jc w:val="left"/>
            </w:pPr>
            <w:r>
              <w:rPr>
                <w:b w:val="false"/>
                <w:bCs w:val="false"/>
                <w:color w:val="111827"/>
                <w:sz w:val="17"/>
                <w:szCs w:val="17"/>
              </w:rPr>
              <w:t xml:space="preserve">Greedy Ranking</w:t>
            </w:r>
          </w:p>
        </w:tc>
        <w:tc>
          <w:tcPr>
            <w:tcW w:type="dxa" w:w="2100"/>
            <w:shd w:fill="EEF2FF" w:val="clear"/>
            <w:tcMar>
              <w:top w:type="dxa" w:w="80"/>
              <w:left w:type="dxa" w:w="100"/>
              <w:bottom w:type="dxa" w:w="80"/>
              <w:right w:type="dxa" w:w="100"/>
            </w:tcMar>
            <w:vAlign w:val="center"/>
          </w:tcPr>
          <w:p>
            <w:pPr>
              <w:jc w:val="center"/>
            </w:pPr>
            <w:r>
              <w:rPr>
                <w:b w:val="false"/>
                <w:bCs w:val="false"/>
                <w:color w:val="111827"/>
                <w:sz w:val="17"/>
                <w:szCs w:val="17"/>
              </w:rPr>
              <w:t xml:space="preserve">O(k log k)</w:t>
            </w:r>
          </w:p>
        </w:tc>
        <w:tc>
          <w:tcPr>
            <w:tcW w:type="dxa" w:w="2100"/>
            <w:shd w:fill="EEF2FF" w:val="clear"/>
            <w:tcMar>
              <w:top w:type="dxa" w:w="80"/>
              <w:left w:type="dxa" w:w="100"/>
              <w:bottom w:type="dxa" w:w="80"/>
              <w:right w:type="dxa" w:w="100"/>
            </w:tcMar>
            <w:vAlign w:val="center"/>
          </w:tcPr>
          <w:p>
            <w:pPr>
              <w:jc w:val="center"/>
            </w:pPr>
            <w:r>
              <w:rPr>
                <w:b w:val="false"/>
                <w:bCs w:val="false"/>
                <w:color w:val="111827"/>
                <w:sz w:val="17"/>
                <w:szCs w:val="17"/>
              </w:rPr>
              <w:t xml:space="preserve">O(k)</w:t>
            </w:r>
          </w:p>
        </w:tc>
        <w:tc>
          <w:tcPr>
            <w:tcW w:type="dxa" w:w="2600"/>
            <w:shd w:fill="EEF2FF" w:val="clear"/>
            <w:tcMar>
              <w:top w:type="dxa" w:w="80"/>
              <w:left w:type="dxa" w:w="100"/>
              <w:bottom w:type="dxa" w:w="80"/>
              <w:right w:type="dxa" w:w="100"/>
            </w:tcMar>
            <w:vAlign w:val="center"/>
          </w:tcPr>
          <w:p>
            <w:pPr>
              <w:jc w:val="center"/>
            </w:pPr>
            <w:r>
              <w:rPr>
                <w:b w:val="false"/>
                <w:bCs w:val="false"/>
                <w:color w:val="111827"/>
                <w:sz w:val="17"/>
                <w:szCs w:val="17"/>
              </w:rPr>
              <w:t xml:space="preserve">Alert prioritization</w:t>
            </w:r>
          </w:p>
        </w:tc>
      </w:tr>
    </w:tbl>
    <w:p>
      <w:pPr>
        <w:spacing w:before="180"/>
      </w:pPr>
    </w:p>
    <w:p>
      <w:pPr>
        <w:spacing w:after="120" w:line="276"/>
      </w:pPr>
      <w:r>
        <w:rPr>
          <w:color w:val="111827"/>
          <w:sz w:val="20"/>
          <w:szCs w:val="20"/>
        </w:rPr>
        <w:t xml:space="preserve">Where n = number of transactions / stream length, m = pattern or template length, k = number of alerts generated, z = number of pattern matches reported.</w:t>
      </w:r>
    </w:p>
    <w:p>
      <w:pPr>
        <w:pStyle w:val="Heading2"/>
        <w:spacing w:after="100" w:before="160"/>
      </w:pPr>
      <w:r>
        <w:rPr>
          <w:b/>
          <w:bCs/>
          <w:color w:val="111827"/>
          <w:sz w:val="24"/>
          <w:szCs w:val="24"/>
        </w:rPr>
        <w:t xml:space="preserve">Overall Pipeline Complexity</w:t>
      </w:r>
    </w:p>
    <w:p>
      <w:pPr>
        <w:spacing w:after="120" w:line="276"/>
      </w:pPr>
      <w:r>
        <w:rPr>
          <w:color w:val="111827"/>
          <w:sz w:val="20"/>
          <w:szCs w:val="20"/>
        </w:rPr>
        <w:t xml:space="preserve">For a batch of n transactions checked against a fixed pattern library and template set (m, k constant per transaction), the end-to-end pipeline runs in O(n·(m + λ)) where λ bounds the DP sequence comparison per transaction, plus O(a log a) for greedy prioritization of the a generated alerts — which is near-linear in transaction volume for realistic, bounded pattern/template sizes.</w:t>
      </w:r>
    </w:p>
    <w:p>
      <w:pPr>
        <w:spacing w:after="40" w:before="100"/>
        <w:jc w:val="center"/>
      </w:pPr>
      <w:r>
        <w:drawing>
          <wp:inline distT="0" distB="0" distL="0" distR="0">
            <wp:extent cx="4191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191000" cy="2762250"/>
                    </a:xfrm>
                    <a:prstGeom prst="rect">
                      <a:avLst/>
                    </a:prstGeom>
                  </pic:spPr>
                </pic:pic>
              </a:graphicData>
            </a:graphic>
          </wp:inline>
        </w:drawing>
      </w:r>
    </w:p>
    <w:p>
      <w:pPr>
        <w:spacing w:after="40" w:before="80"/>
        <w:jc w:val="center"/>
      </w:pPr>
      <w:r>
        <w:rPr>
          <w:i/>
          <w:iCs/>
          <w:color w:val="4B5563"/>
          <w:sz w:val="18"/>
          <w:szCs w:val="18"/>
        </w:rPr>
        <w:t xml:space="preserve">Figure 15. Relative operation-count comparison across matching strategies for n=1000, m=10 (log scale).</w:t>
      </w:r>
    </w:p>
    <w:p>
      <w:r>
        <w:br w:type="page"/>
      </w:r>
    </w:p>
    <w:p>
      <w:pPr>
        <w:pStyle w:val="Heading1"/>
        <w:pBdr>
          <w:bottom w:val="single" w:color="4F46E5" w:sz="8" w:space="4"/>
        </w:pBdr>
        <w:spacing w:after="160" w:before="200"/>
      </w:pPr>
      <w:r>
        <w:rPr>
          <w:b/>
          <w:bCs/>
          <w:color w:val="4F46E5"/>
          <w:sz w:val="30"/>
          <w:szCs w:val="30"/>
        </w:rPr>
        <w:t xml:space="preserve">Performance and Optimization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c>
          <w:tcPr>
            <w:tcW w:type="dxa" w:w="2000"/>
            <w:shd w:fill="FEE2E2" w:val="clear"/>
            <w:tcMar>
              <w:top w:type="dxa" w:w="80"/>
              <w:left w:type="dxa" w:w="100"/>
              <w:bottom w:type="dxa" w:w="80"/>
              <w:right w:type="dxa" w:w="100"/>
            </w:tcMar>
            <w:vAlign w:val="center"/>
          </w:tcPr>
          <w:p>
            <w:pPr>
              <w:jc w:val="center"/>
            </w:pPr>
            <w:r>
              <w:rPr>
                <w:b/>
                <w:bCs/>
                <w:color w:val="991B1B"/>
                <w:sz w:val="18"/>
                <w:szCs w:val="18"/>
              </w:rPr>
              <w:t xml:space="preserve">Before Optimization</w:t>
            </w:r>
          </w:p>
        </w:tc>
        <w:tc>
          <w:tcPr>
            <w:tcW w:type="dxa" w:w="2000"/>
            <w:shd w:fill="DCFCE7" w:val="clear"/>
            <w:tcMar>
              <w:top w:type="dxa" w:w="80"/>
              <w:left w:type="dxa" w:w="100"/>
              <w:bottom w:type="dxa" w:w="80"/>
              <w:right w:type="dxa" w:w="100"/>
            </w:tcMar>
            <w:vAlign w:val="center"/>
          </w:tcPr>
          <w:p>
            <w:pPr>
              <w:jc w:val="center"/>
            </w:pPr>
            <w:r>
              <w:rPr>
                <w:b/>
                <w:bCs/>
                <w:color w:val="065F46"/>
                <w:sz w:val="18"/>
                <w:szCs w:val="18"/>
              </w:rPr>
              <w:t xml:space="preserve">After Optimization</w:t>
            </w:r>
          </w:p>
        </w:tc>
      </w:tr>
      <w:tr>
        <w:tc>
          <w:tcPr>
            <w:tcW w:type="dxa" w:w="2000"/>
            <w:shd w:fill="FFFFFF" w:val="clear"/>
            <w:tcMar>
              <w:top w:type="dxa" w:w="80"/>
              <w:left w:type="dxa" w:w="100"/>
              <w:bottom w:type="dxa" w:w="80"/>
              <w:right w:type="dxa" w:w="100"/>
            </w:tcMar>
            <w:vAlign w:val="center"/>
          </w:tcPr>
          <w:p>
            <w:pPr>
              <w:jc w:val="left"/>
            </w:pPr>
            <w:r>
              <w:rPr>
                <w:b w:val="false"/>
                <w:bCs w:val="false"/>
                <w:color w:val="111827"/>
                <w:sz w:val="17"/>
                <w:szCs w:val="17"/>
              </w:rPr>
              <w:t xml:space="preserve">Sequential rule-by-rule processing</w:t>
            </w:r>
          </w:p>
        </w:tc>
        <w:tc>
          <w:tcPr>
            <w:tcW w:type="dxa" w:w="2000"/>
            <w:shd w:fill="FFFFFF" w:val="clear"/>
            <w:tcMar>
              <w:top w:type="dxa" w:w="80"/>
              <w:left w:type="dxa" w:w="100"/>
              <w:bottom w:type="dxa" w:w="80"/>
              <w:right w:type="dxa" w:w="100"/>
            </w:tcMar>
            <w:vAlign w:val="center"/>
          </w:tcPr>
          <w:p>
            <w:pPr>
              <w:jc w:val="left"/>
            </w:pPr>
            <w:r>
              <w:rPr>
                <w:b w:val="false"/>
                <w:bCs w:val="false"/>
                <w:color w:val="111827"/>
                <w:sz w:val="17"/>
                <w:szCs w:val="17"/>
              </w:rPr>
              <w:t xml:space="preserve">Efficient pattern matching + caching + streaming + parallel processing + alert prioritization</w:t>
            </w:r>
          </w:p>
        </w:tc>
      </w:tr>
    </w:tbl>
    <w:p>
      <w:pPr>
        <w:spacing w:before="200"/>
      </w:pPr>
    </w:p>
    <w:p>
      <w:pPr>
        <w:spacing w:after="40" w:before="100"/>
        <w:jc w:val="center"/>
      </w:pPr>
      <w:r>
        <w:drawing>
          <wp:inline distT="0" distB="0" distL="0" distR="0">
            <wp:extent cx="4448175" cy="2924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448175" cy="2924175"/>
                    </a:xfrm>
                    <a:prstGeom prst="rect">
                      <a:avLst/>
                    </a:prstGeom>
                  </pic:spPr>
                </pic:pic>
              </a:graphicData>
            </a:graphic>
          </wp:inline>
        </w:drawing>
      </w:r>
    </w:p>
    <w:p>
      <w:pPr>
        <w:spacing w:after="40" w:before="80"/>
        <w:jc w:val="center"/>
      </w:pPr>
      <w:r>
        <w:rPr>
          <w:i/>
          <w:iCs/>
          <w:color w:val="4B5563"/>
          <w:sz w:val="18"/>
          <w:szCs w:val="18"/>
        </w:rPr>
        <w:t xml:space="preserve">Figure 16. Processing time vs transaction volume — demonstration benchmark, not a production measurement.</w:t>
      </w:r>
    </w:p>
    <w:p>
      <w:pPr>
        <w:spacing w:after="160" w:line="264"/>
      </w:pPr>
      <w:r>
        <w:rPr>
          <w:i/>
          <w:iCs/>
          <w:color w:val="4B5563"/>
          <w:sz w:val="19"/>
          <w:szCs w:val="19"/>
        </w:rPr>
        <w:t xml:space="preserve">The demonstration benchmark illustrates the expected scaling behaviour: sequential processing time grows linearly with a large per-transaction constant, while the optimized pipeline (streaming ingestion, cached lookups, parallel workers) grows far more slowly, widening the gap as volume increases. These figures are synthetic and intended to demonstrate algorithmic scaling, not real production throughput.</w:t>
      </w:r>
    </w:p>
    <w:p>
      <w:r>
        <w:br w:type="page"/>
      </w:r>
    </w:p>
    <w:p>
      <w:pPr>
        <w:pStyle w:val="Heading1"/>
        <w:pBdr>
          <w:bottom w:val="single" w:color="4F46E5" w:sz="8" w:space="4"/>
        </w:pBdr>
        <w:spacing w:after="160" w:before="200"/>
      </w:pPr>
      <w:r>
        <w:rPr>
          <w:b/>
          <w:bCs/>
          <w:color w:val="4F46E5"/>
          <w:sz w:val="30"/>
          <w:szCs w:val="30"/>
        </w:rPr>
        <w:t xml:space="preserve">Scalability</w:t>
      </w:r>
    </w:p>
    <w:p>
      <w:pPr>
        <w:spacing w:after="120" w:line="276"/>
      </w:pPr>
      <w:r>
        <w:rPr>
          <w:color w:val="111827"/>
          <w:sz w:val="20"/>
          <w:szCs w:val="20"/>
        </w:rPr>
        <w:t xml:space="preserve">The architecture is designed to scale from 10K to 100M+ transactions through partitioning, parallelism, horizontal scaling, distributed processing, and fault tolerance.</w:t>
      </w:r>
    </w:p>
    <w:p>
      <w:pPr>
        <w:spacing w:after="40" w:before="100"/>
        <w:jc w:val="center"/>
      </w:pPr>
      <w:r>
        <w:drawing>
          <wp:inline distT="0" distB="0" distL="0" distR="0">
            <wp:extent cx="3552825"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552825" cy="3714750"/>
                    </a:xfrm>
                    <a:prstGeom prst="rect">
                      <a:avLst/>
                    </a:prstGeom>
                  </pic:spPr>
                </pic:pic>
              </a:graphicData>
            </a:graphic>
          </wp:inline>
        </w:drawing>
      </w:r>
    </w:p>
    <w:p>
      <w:pPr>
        <w:spacing w:after="40" w:before="80"/>
        <w:jc w:val="center"/>
      </w:pPr>
      <w:r>
        <w:rPr>
          <w:i/>
          <w:iCs/>
          <w:color w:val="4B5563"/>
          <w:sz w:val="18"/>
          <w:szCs w:val="18"/>
        </w:rPr>
        <w:t xml:space="preserve">Figure 17. Scalable, partitioned architecture distributing transaction load across multiple parallel processing nodes.</w:t>
      </w:r>
    </w:p>
    <w:p>
      <w:pPr>
        <w:pStyle w:val="ListParagraph"/>
        <w:numPr>
          <w:ilvl w:val="0"/>
          <w:numId w:val="3"/>
        </w:numPr>
        <w:spacing w:after="60"/>
      </w:pPr>
      <w:r>
        <w:rPr>
          <w:color w:val="111827"/>
          <w:sz w:val="20"/>
          <w:szCs w:val="20"/>
        </w:rPr>
        <w:t xml:space="preserve">Partitioning: transactions are partitioned (e.g. by user ID or region) across streaming-topic partitions, allowing independent parallel consumption.</w:t>
      </w:r>
    </w:p>
    <w:p>
      <w:pPr>
        <w:pStyle w:val="ListParagraph"/>
        <w:numPr>
          <w:ilvl w:val="0"/>
          <w:numId w:val="3"/>
        </w:numPr>
        <w:spacing w:after="60"/>
      </w:pPr>
      <w:r>
        <w:rPr>
          <w:color w:val="111827"/>
          <w:sz w:val="20"/>
          <w:szCs w:val="20"/>
        </w:rPr>
        <w:t xml:space="preserve">Parallelism: each partition is processed by an independent worker running the full detection pipeline.</w:t>
      </w:r>
    </w:p>
    <w:p>
      <w:pPr>
        <w:pStyle w:val="ListParagraph"/>
        <w:numPr>
          <w:ilvl w:val="0"/>
          <w:numId w:val="3"/>
        </w:numPr>
        <w:spacing w:after="60"/>
      </w:pPr>
      <w:r>
        <w:rPr>
          <w:color w:val="111827"/>
          <w:sz w:val="20"/>
          <w:szCs w:val="20"/>
        </w:rPr>
        <w:t xml:space="preserve">Horizontal scaling: additional nodes can be added as volume grows, without changing the algorithmic logic.</w:t>
      </w:r>
    </w:p>
    <w:p>
      <w:pPr>
        <w:pStyle w:val="ListParagraph"/>
        <w:numPr>
          <w:ilvl w:val="0"/>
          <w:numId w:val="3"/>
        </w:numPr>
        <w:spacing w:after="60"/>
      </w:pPr>
      <w:r>
        <w:rPr>
          <w:color w:val="111827"/>
          <w:sz w:val="20"/>
          <w:szCs w:val="20"/>
        </w:rPr>
        <w:t xml:space="preserve">Distributed processing: the distributed fraud engine aggregates node-level results into a unified risk stream.</w:t>
      </w:r>
    </w:p>
    <w:p>
      <w:pPr>
        <w:pStyle w:val="ListParagraph"/>
        <w:numPr>
          <w:ilvl w:val="0"/>
          <w:numId w:val="3"/>
        </w:numPr>
        <w:spacing w:after="60"/>
      </w:pPr>
      <w:r>
        <w:rPr>
          <w:color w:val="111827"/>
          <w:sz w:val="20"/>
          <w:szCs w:val="20"/>
        </w:rPr>
        <w:t xml:space="preserve">Fault tolerance: node failure only affects its partition; replayable streaming logs allow recovery without data loss.</w:t>
      </w:r>
    </w:p>
    <w:p>
      <w:pPr>
        <w:pStyle w:val="Heading1"/>
        <w:pBdr>
          <w:bottom w:val="single" w:color="4F46E5" w:sz="8" w:space="4"/>
        </w:pBdr>
        <w:spacing w:after="160" w:before="200"/>
      </w:pPr>
      <w:r>
        <w:rPr>
          <w:b/>
          <w:bCs/>
          <w:color w:val="4F46E5"/>
          <w:sz w:val="30"/>
          <w:szCs w:val="30"/>
        </w:rPr>
        <w:t xml:space="preserve">Reliability and Risk Reduction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400"/>
        <w:gridCol w:w="4400"/>
      </w:tblGrid>
      <w:tr>
        <w:tc>
          <w:tcPr>
            <w:tcW w:type="dxa" w:w="2000"/>
            <w:shd w:fill="FEE2E2" w:val="clear"/>
            <w:tcMar>
              <w:top w:type="dxa" w:w="80"/>
              <w:left w:type="dxa" w:w="100"/>
              <w:bottom w:type="dxa" w:w="80"/>
              <w:right w:type="dxa" w:w="100"/>
            </w:tcMar>
            <w:vAlign w:val="center"/>
          </w:tcPr>
          <w:p>
            <w:pPr>
              <w:jc w:val="center"/>
            </w:pPr>
            <w:r>
              <w:rPr>
                <w:b/>
                <w:bCs/>
                <w:color w:val="991B1B"/>
                <w:sz w:val="18"/>
                <w:szCs w:val="18"/>
              </w:rPr>
              <w:t xml:space="preserve">Reduced</w:t>
            </w:r>
          </w:p>
        </w:tc>
        <w:tc>
          <w:tcPr>
            <w:tcW w:type="dxa" w:w="2000"/>
            <w:shd w:fill="DCFCE7" w:val="clear"/>
            <w:tcMar>
              <w:top w:type="dxa" w:w="80"/>
              <w:left w:type="dxa" w:w="100"/>
              <w:bottom w:type="dxa" w:w="80"/>
              <w:right w:type="dxa" w:w="100"/>
            </w:tcMar>
            <w:vAlign w:val="center"/>
          </w:tcPr>
          <w:p>
            <w:pPr>
              <w:jc w:val="center"/>
            </w:pPr>
            <w:r>
              <w:rPr>
                <w:b/>
                <w:bCs/>
                <w:color w:val="065F46"/>
                <w:sz w:val="18"/>
                <w:szCs w:val="18"/>
              </w:rPr>
              <w:t xml:space="preserve">Improved</w:t>
            </w:r>
          </w:p>
        </w:tc>
      </w:tr>
      <w:tr>
        <w:tc>
          <w:tcPr>
            <w:tcW w:type="dxa" w:w="2000"/>
            <w:shd w:fill="FFFFFF" w:val="clear"/>
            <w:tcMar>
              <w:top w:type="dxa" w:w="80"/>
              <w:left w:type="dxa" w:w="100"/>
              <w:bottom w:type="dxa" w:w="80"/>
              <w:right w:type="dxa" w:w="100"/>
            </w:tcMar>
            <w:vAlign w:val="center"/>
          </w:tcPr>
          <w:p>
            <w:pPr>
              <w:jc w:val="left"/>
            </w:pPr>
            <w:r>
              <w:rPr>
                <w:b w:val="false"/>
                <w:bCs w:val="false"/>
                <w:color w:val="111827"/>
                <w:sz w:val="17"/>
                <w:szCs w:val="17"/>
              </w:rPr>
              <w:t xml:space="preserve">Fraud loss · Processing delay · Manual workload · False alerts</w:t>
            </w:r>
          </w:p>
        </w:tc>
        <w:tc>
          <w:tcPr>
            <w:tcW w:type="dxa" w:w="2000"/>
            <w:shd w:fill="FFFFFF" w:val="clear"/>
            <w:tcMar>
              <w:top w:type="dxa" w:w="80"/>
              <w:left w:type="dxa" w:w="100"/>
              <w:bottom w:type="dxa" w:w="80"/>
              <w:right w:type="dxa" w:w="100"/>
            </w:tcMar>
            <w:vAlign w:val="center"/>
          </w:tcPr>
          <w:p>
            <w:pPr>
              <w:jc w:val="left"/>
            </w:pPr>
            <w:r>
              <w:rPr>
                <w:b w:val="false"/>
                <w:bCs w:val="false"/>
                <w:color w:val="111827"/>
                <w:sz w:val="17"/>
                <w:szCs w:val="17"/>
              </w:rPr>
              <w:t xml:space="preserve">Detection rate · Response time · Scalability · System reliability</w:t>
            </w:r>
          </w:p>
        </w:tc>
      </w:tr>
    </w:tbl>
    <w:p>
      <w:pPr>
        <w:spacing w:before="200"/>
      </w:pPr>
    </w:p>
    <w:p>
      <w:pPr>
        <w:pStyle w:val="Heading2"/>
        <w:spacing w:after="100" w:before="160"/>
      </w:pPr>
      <w:r>
        <w:rPr>
          <w:b/>
          <w:bCs/>
          <w:color w:val="111827"/>
          <w:sz w:val="24"/>
          <w:szCs w:val="24"/>
        </w:rPr>
        <w:t xml:space="preserve">Residual Risk Factors</w:t>
      </w:r>
    </w:p>
    <w:p>
      <w:pPr>
        <w:pStyle w:val="ListParagraph"/>
        <w:numPr>
          <w:ilvl w:val="0"/>
          <w:numId w:val="3"/>
        </w:numPr>
        <w:spacing w:after="60"/>
      </w:pPr>
      <w:r>
        <w:rPr>
          <w:color w:val="111827"/>
          <w:sz w:val="20"/>
          <w:szCs w:val="20"/>
        </w:rPr>
        <w:t xml:space="preserve">False positives — legitimate transactions incorrectly held or blocked, causing customer friction.</w:t>
      </w:r>
    </w:p>
    <w:p>
      <w:pPr>
        <w:pStyle w:val="ListParagraph"/>
        <w:numPr>
          <w:ilvl w:val="0"/>
          <w:numId w:val="3"/>
        </w:numPr>
        <w:spacing w:after="60"/>
      </w:pPr>
      <w:r>
        <w:rPr>
          <w:color w:val="111827"/>
          <w:sz w:val="20"/>
          <w:szCs w:val="20"/>
        </w:rPr>
        <w:t xml:space="preserve">False negatives — fraudulent transactions that evade detection, causing financial loss.</w:t>
      </w:r>
    </w:p>
    <w:p>
      <w:pPr>
        <w:pStyle w:val="ListParagraph"/>
        <w:numPr>
          <w:ilvl w:val="0"/>
          <w:numId w:val="3"/>
        </w:numPr>
        <w:spacing w:after="60"/>
      </w:pPr>
      <w:r>
        <w:rPr>
          <w:color w:val="111827"/>
          <w:sz w:val="20"/>
          <w:szCs w:val="20"/>
        </w:rPr>
        <w:t xml:space="preserve">System failures — node or stream outages that must degrade gracefully rather than blocking all traffic.</w:t>
      </w:r>
    </w:p>
    <w:p>
      <w:pPr>
        <w:pStyle w:val="ListParagraph"/>
        <w:numPr>
          <w:ilvl w:val="0"/>
          <w:numId w:val="3"/>
        </w:numPr>
        <w:spacing w:after="60"/>
      </w:pPr>
      <w:r>
        <w:rPr>
          <w:color w:val="111827"/>
          <w:sz w:val="20"/>
          <w:szCs w:val="20"/>
        </w:rPr>
        <w:t xml:space="preserve">Missing data — incomplete feature history for new users limits anomaly-detection accuracy.</w:t>
      </w:r>
    </w:p>
    <w:p>
      <w:pPr>
        <w:pStyle w:val="ListParagraph"/>
        <w:numPr>
          <w:ilvl w:val="0"/>
          <w:numId w:val="3"/>
        </w:numPr>
        <w:spacing w:after="60"/>
      </w:pPr>
      <w:r>
        <w:rPr>
          <w:color w:val="111827"/>
          <w:sz w:val="20"/>
          <w:szCs w:val="20"/>
        </w:rPr>
        <w:t xml:space="preserve">Changing fraud patterns — signatures and thresholds require periodic retraining and review.</w:t>
      </w:r>
    </w:p>
    <w:p>
      <w:pPr>
        <w:pStyle w:val="Heading2"/>
        <w:spacing w:after="100" w:before="160"/>
      </w:pPr>
      <w:r>
        <w:rPr>
          <w:b/>
          <w:bCs/>
          <w:color w:val="111827"/>
          <w:sz w:val="24"/>
          <w:szCs w:val="24"/>
        </w:rPr>
        <w:t xml:space="preserve">Business Impact</w:t>
      </w:r>
    </w:p>
    <w:p>
      <w:pPr>
        <w:spacing w:after="120" w:line="276"/>
      </w:pPr>
      <w:r>
        <w:rPr>
          <w:color w:val="111827"/>
          <w:sz w:val="20"/>
          <w:szCs w:val="20"/>
        </w:rPr>
        <w:t xml:space="preserve">By automatically clearing low-risk transactions and concentrating investigator effort on the highest-risk alerts, the system reduces both fraud losses and unnecessary manual review, while the streaming architecture keeps decision latency within real-time limits even as volume scales.</w:t>
      </w:r>
    </w:p>
    <w:p>
      <w:pPr>
        <w:pStyle w:val="Heading1"/>
        <w:pBdr>
          <w:bottom w:val="single" w:color="4F46E5" w:sz="8" w:space="4"/>
        </w:pBdr>
        <w:spacing w:after="160" w:before="200"/>
      </w:pPr>
      <w:r>
        <w:rPr>
          <w:b/>
          <w:bCs/>
          <w:color w:val="4F46E5"/>
          <w:sz w:val="30"/>
          <w:szCs w:val="30"/>
        </w:rPr>
        <w:t xml:space="preserve">Limitations and Future Work</w:t>
      </w:r>
    </w:p>
    <w:p>
      <w:pPr>
        <w:pStyle w:val="Heading2"/>
        <w:spacing w:after="100" w:before="160"/>
      </w:pPr>
      <w:r>
        <w:rPr>
          <w:b/>
          <w:bCs/>
          <w:color w:val="111827"/>
          <w:sz w:val="24"/>
          <w:szCs w:val="24"/>
        </w:rPr>
        <w:t xml:space="preserve">Limitations</w:t>
      </w:r>
    </w:p>
    <w:p>
      <w:pPr>
        <w:pStyle w:val="ListParagraph"/>
        <w:numPr>
          <w:ilvl w:val="0"/>
          <w:numId w:val="3"/>
        </w:numPr>
        <w:spacing w:after="60"/>
      </w:pPr>
      <w:r>
        <w:rPr>
          <w:color w:val="111827"/>
          <w:sz w:val="20"/>
          <w:szCs w:val="20"/>
        </w:rPr>
        <w:t xml:space="preserve">Validated on a synthetic dataset, not real banking transaction data.</w:t>
      </w:r>
    </w:p>
    <w:p>
      <w:pPr>
        <w:pStyle w:val="ListParagraph"/>
        <w:numPr>
          <w:ilvl w:val="0"/>
          <w:numId w:val="3"/>
        </w:numPr>
        <w:spacing w:after="60"/>
      </w:pPr>
      <w:r>
        <w:rPr>
          <w:color w:val="111827"/>
          <w:sz w:val="20"/>
          <w:szCs w:val="20"/>
        </w:rPr>
        <w:t xml:space="preserve">Fraud patterns used are simplified relative to real adversarial behaviour.</w:t>
      </w:r>
    </w:p>
    <w:p>
      <w:pPr>
        <w:pStyle w:val="ListParagraph"/>
        <w:numPr>
          <w:ilvl w:val="0"/>
          <w:numId w:val="3"/>
        </w:numPr>
        <w:spacing w:after="60"/>
      </w:pPr>
      <w:r>
        <w:rPr>
          <w:color w:val="111827"/>
          <w:sz w:val="20"/>
          <w:szCs w:val="20"/>
        </w:rPr>
        <w:t xml:space="preserve">Limited sample size (5,000 transactions) constrains statistical confidence.</w:t>
      </w:r>
    </w:p>
    <w:p>
      <w:pPr>
        <w:pStyle w:val="ListParagraph"/>
        <w:numPr>
          <w:ilvl w:val="0"/>
          <w:numId w:val="3"/>
        </w:numPr>
        <w:spacing w:after="60"/>
      </w:pPr>
      <w:r>
        <w:rPr>
          <w:color w:val="111827"/>
          <w:sz w:val="20"/>
          <w:szCs w:val="20"/>
        </w:rPr>
        <w:t xml:space="preserve">Risk-score threshold is manually set and may require periodic recalibration.</w:t>
      </w:r>
    </w:p>
    <w:p>
      <w:pPr>
        <w:pStyle w:val="ListParagraph"/>
        <w:numPr>
          <w:ilvl w:val="0"/>
          <w:numId w:val="3"/>
        </w:numPr>
        <w:spacing w:after="60"/>
      </w:pPr>
      <w:r>
        <w:rPr>
          <w:color w:val="111827"/>
          <w:sz w:val="20"/>
          <w:szCs w:val="20"/>
        </w:rPr>
        <w:t xml:space="preserve">Concept drift — attacker behaviour changes over time and can erode detector accuracy.</w:t>
      </w:r>
    </w:p>
    <w:p>
      <w:pPr>
        <w:pStyle w:val="ListParagraph"/>
        <w:numPr>
          <w:ilvl w:val="0"/>
          <w:numId w:val="3"/>
        </w:numPr>
        <w:spacing w:after="60"/>
      </w:pPr>
      <w:r>
        <w:rPr>
          <w:color w:val="111827"/>
          <w:sz w:val="20"/>
          <w:szCs w:val="20"/>
        </w:rPr>
        <w:t xml:space="preserve">Residual false positives and false negatives remain, as with any threshold-based classifier.</w:t>
      </w:r>
    </w:p>
    <w:p>
      <w:pPr>
        <w:pStyle w:val="Heading2"/>
        <w:spacing w:after="100" w:before="160"/>
      </w:pPr>
      <w:r>
        <w:rPr>
          <w:b/>
          <w:bCs/>
          <w:color w:val="111827"/>
          <w:sz w:val="24"/>
          <w:szCs w:val="24"/>
        </w:rPr>
        <w:t xml:space="preserve">Future Work</w:t>
      </w:r>
    </w:p>
    <w:p>
      <w:pPr>
        <w:pStyle w:val="ListParagraph"/>
        <w:numPr>
          <w:ilvl w:val="0"/>
          <w:numId w:val="3"/>
        </w:numPr>
        <w:spacing w:after="60"/>
      </w:pPr>
      <w:r>
        <w:rPr>
          <w:color w:val="111827"/>
          <w:sz w:val="20"/>
          <w:szCs w:val="20"/>
        </w:rPr>
        <w:t xml:space="preserve">Graph-based fraud detection to capture relationships across accounts and merchants.</w:t>
      </w:r>
    </w:p>
    <w:p>
      <w:pPr>
        <w:pStyle w:val="ListParagraph"/>
        <w:numPr>
          <w:ilvl w:val="0"/>
          <w:numId w:val="3"/>
        </w:numPr>
        <w:spacing w:after="60"/>
      </w:pPr>
      <w:r>
        <w:rPr>
          <w:color w:val="111827"/>
          <w:sz w:val="20"/>
          <w:szCs w:val="20"/>
        </w:rPr>
        <w:t xml:space="preserve">Machine learning / deep learning models for richer, learned feature representations.</w:t>
      </w:r>
    </w:p>
    <w:p>
      <w:pPr>
        <w:pStyle w:val="ListParagraph"/>
        <w:numPr>
          <w:ilvl w:val="0"/>
          <w:numId w:val="3"/>
        </w:numPr>
        <w:spacing w:after="60"/>
      </w:pPr>
      <w:r>
        <w:rPr>
          <w:color w:val="111827"/>
          <w:sz w:val="20"/>
          <w:szCs w:val="20"/>
        </w:rPr>
        <w:t xml:space="preserve">Online learning to continuously adapt to new fraud patterns without full retraining.</w:t>
      </w:r>
    </w:p>
    <w:p>
      <w:pPr>
        <w:pStyle w:val="ListParagraph"/>
        <w:numPr>
          <w:ilvl w:val="0"/>
          <w:numId w:val="3"/>
        </w:numPr>
        <w:spacing w:after="60"/>
      </w:pPr>
      <w:r>
        <w:rPr>
          <w:color w:val="111827"/>
          <w:sz w:val="20"/>
          <w:szCs w:val="20"/>
        </w:rPr>
        <w:t xml:space="preserve">Explicit concept-drift detection to trigger automatic threshold/model recalibration.</w:t>
      </w:r>
    </w:p>
    <w:p>
      <w:pPr>
        <w:pStyle w:val="ListParagraph"/>
        <w:numPr>
          <w:ilvl w:val="0"/>
          <w:numId w:val="3"/>
        </w:numPr>
        <w:spacing w:after="60"/>
      </w:pPr>
      <w:r>
        <w:rPr>
          <w:color w:val="111827"/>
          <w:sz w:val="20"/>
          <w:szCs w:val="20"/>
        </w:rPr>
        <w:t xml:space="preserve">Explainable AI so investigators can see why a transaction was flagged.</w:t>
      </w:r>
    </w:p>
    <w:p>
      <w:pPr>
        <w:pStyle w:val="ListParagraph"/>
        <w:numPr>
          <w:ilvl w:val="0"/>
          <w:numId w:val="3"/>
        </w:numPr>
        <w:spacing w:after="60"/>
      </w:pPr>
      <w:r>
        <w:rPr>
          <w:color w:val="111827"/>
          <w:sz w:val="20"/>
          <w:szCs w:val="20"/>
        </w:rPr>
        <w:t xml:space="preserve">Graph neural networks and adaptive, per-segment risk thresholds.</w:t>
      </w:r>
    </w:p>
    <w:p>
      <w:pPr>
        <w:spacing w:after="40" w:before="100"/>
        <w:jc w:val="center"/>
      </w:pPr>
      <w:r>
        <w:drawing>
          <wp:inline distT="0" distB="0" distL="0" distR="0">
            <wp:extent cx="495300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53000" cy="1724025"/>
                    </a:xfrm>
                    <a:prstGeom prst="rect">
                      <a:avLst/>
                    </a:prstGeom>
                  </pic:spPr>
                </pic:pic>
              </a:graphicData>
            </a:graphic>
          </wp:inline>
        </w:drawing>
      </w:r>
    </w:p>
    <w:p>
      <w:pPr>
        <w:spacing w:after="40" w:before="80"/>
        <w:jc w:val="center"/>
      </w:pPr>
      <w:r>
        <w:rPr>
          <w:i/>
          <w:iCs/>
          <w:color w:val="4B5563"/>
          <w:sz w:val="18"/>
          <w:szCs w:val="18"/>
        </w:rPr>
        <w:t xml:space="preserve">Figure 18. Roadmap from the current hybrid system toward a next-generation, adaptive fraud detection platform.</w:t>
      </w:r>
    </w:p>
    <w:p>
      <w:pPr>
        <w:pStyle w:val="Heading1"/>
        <w:pBdr>
          <w:bottom w:val="single" w:color="4F46E5" w:sz="8" w:space="4"/>
        </w:pBdr>
        <w:spacing w:after="160" w:before="200"/>
      </w:pPr>
      <w:r>
        <w:rPr>
          <w:b/>
          <w:bCs/>
          <w:color w:val="4F46E5"/>
          <w:sz w:val="30"/>
          <w:szCs w:val="30"/>
        </w:rPr>
        <w:t xml:space="preserve">Conclusion</w:t>
      </w:r>
    </w:p>
    <w:p>
      <w:pPr>
        <w:spacing w:after="120" w:line="276"/>
      </w:pPr>
      <w:r>
        <w:rPr>
          <w:color w:val="111827"/>
          <w:sz w:val="20"/>
          <w:szCs w:val="20"/>
        </w:rPr>
        <w:t xml:space="preserve">This report addressed the industry problem of real-time financial fraud detection by designing a hybrid pipeline that combines efficient pattern matching (KMP / Aho-Corasick), Dynamic-Programming-based sequence analysis, statistical anomaly detection, and Greedy alert prioritization. The design was implemented as a Python prototype, validated on a synthetic dataset, and evaluated using standard classification metrics, achieving strong precision and recall while keeping the algorithmic complexity near-linear in transaction volume. A partitioned, streaming deployment model was presented to demonstrate horizontal scalability from thousands to hundreds of millions of transactions, and the system's expected impact on fraud loss, investigator workload and response time was interpreted against the original industry constraints of data volume, processing speed and detection accuracy. Overall, the solution demonstrates how classical algorithmic techniques from Dynamic Programming and Greedy strategy design map directly onto a real, high-stakes industry problem.</w:t>
      </w:r>
    </w:p>
    <w:p>
      <w:pPr>
        <w:pStyle w:val="Heading1"/>
        <w:pBdr>
          <w:bottom w:val="single" w:color="4F46E5" w:sz="8" w:space="4"/>
        </w:pBdr>
        <w:spacing w:after="160" w:before="200"/>
      </w:pPr>
      <w:r>
        <w:rPr>
          <w:b/>
          <w:bCs/>
          <w:color w:val="4F46E5"/>
          <w:sz w:val="30"/>
          <w:szCs w:val="30"/>
        </w:rPr>
        <w:t xml:space="preserve">References</w:t>
      </w:r>
    </w:p>
    <w:p>
      <w:pPr>
        <w:pStyle w:val="ListParagraph"/>
        <w:numPr>
          <w:ilvl w:val="0"/>
          <w:numId w:val="3"/>
        </w:numPr>
        <w:spacing w:after="60"/>
      </w:pPr>
      <w:r>
        <w:rPr>
          <w:color w:val="111827"/>
          <w:sz w:val="20"/>
          <w:szCs w:val="20"/>
        </w:rPr>
        <w:t xml:space="preserve">T. H. Cormen, C. E. Leiserson, R. L. Rivest, and C. Stein, Introduction to Algorithms, 4th ed. Cambridge, MA, USA: MIT Press, 2022.</w:t>
      </w:r>
    </w:p>
    <w:p>
      <w:pPr>
        <w:pStyle w:val="ListParagraph"/>
        <w:numPr>
          <w:ilvl w:val="0"/>
          <w:numId w:val="3"/>
        </w:numPr>
        <w:spacing w:after="60"/>
      </w:pPr>
      <w:r>
        <w:rPr>
          <w:color w:val="111827"/>
          <w:sz w:val="20"/>
          <w:szCs w:val="20"/>
        </w:rPr>
        <w:t xml:space="preserve">D. E. Knuth, J. H. Morris, and V. R. Pratt, “Fast pattern matching in strings,” SIAM J. Computing, vol. 6, no. 2, pp. 323–350, 1977.</w:t>
      </w:r>
    </w:p>
    <w:p>
      <w:pPr>
        <w:pStyle w:val="ListParagraph"/>
        <w:numPr>
          <w:ilvl w:val="0"/>
          <w:numId w:val="3"/>
        </w:numPr>
        <w:spacing w:after="60"/>
      </w:pPr>
      <w:r>
        <w:rPr>
          <w:color w:val="111827"/>
          <w:sz w:val="20"/>
          <w:szCs w:val="20"/>
        </w:rPr>
        <w:t xml:space="preserve">R. M. Karp and M. O. Rabin, “Efficient randomized pattern-matching algorithms,” IBM J. Research and Development, vol. 31, no. 2, pp. 249–260, 1987.</w:t>
      </w:r>
    </w:p>
    <w:p>
      <w:pPr>
        <w:pStyle w:val="ListParagraph"/>
        <w:numPr>
          <w:ilvl w:val="0"/>
          <w:numId w:val="3"/>
        </w:numPr>
        <w:spacing w:after="60"/>
      </w:pPr>
      <w:r>
        <w:rPr>
          <w:color w:val="111827"/>
          <w:sz w:val="20"/>
          <w:szCs w:val="20"/>
        </w:rPr>
        <w:t xml:space="preserve">A. V. Aho and M. J. Corasick, “Efficient string matching: an aid to bibliographic search,” Commun. ACM, vol. 18, no. 6, pp. 333–340, 1975.</w:t>
      </w:r>
    </w:p>
    <w:p>
      <w:pPr>
        <w:pStyle w:val="ListParagraph"/>
        <w:numPr>
          <w:ilvl w:val="0"/>
          <w:numId w:val="3"/>
        </w:numPr>
        <w:spacing w:after="60"/>
      </w:pPr>
      <w:r>
        <w:rPr>
          <w:color w:val="111827"/>
          <w:sz w:val="20"/>
          <w:szCs w:val="20"/>
        </w:rPr>
        <w:t xml:space="preserve">V. Chandola, A. Banerjee, and V. Kumar, “Anomaly detection: a survey,” ACM Computing Surveys, vol. 41, no. 3, pp. 1–58, 2009.</w:t>
      </w:r>
    </w:p>
    <w:p>
      <w:pPr>
        <w:pStyle w:val="ListParagraph"/>
        <w:numPr>
          <w:ilvl w:val="0"/>
          <w:numId w:val="3"/>
        </w:numPr>
        <w:spacing w:after="60"/>
      </w:pPr>
      <w:r>
        <w:rPr>
          <w:color w:val="111827"/>
          <w:sz w:val="20"/>
          <w:szCs w:val="20"/>
        </w:rPr>
        <w:t xml:space="preserve">Apache Software Foundation, “Apache Kafka Documentation,” kafka.apache.org, 2024.</w:t>
      </w:r>
    </w:p>
    <w:p>
      <w:pPr>
        <w:pStyle w:val="ListParagraph"/>
        <w:numPr>
          <w:ilvl w:val="0"/>
          <w:numId w:val="3"/>
        </w:numPr>
        <w:spacing w:after="60"/>
      </w:pPr>
      <w:r>
        <w:rPr>
          <w:color w:val="111827"/>
          <w:sz w:val="20"/>
          <w:szCs w:val="20"/>
        </w:rPr>
        <w:t xml:space="preserve">Apache Software Foundation, “Apache Flink Documentation,” flink.apache.org, 2024.</w:t>
      </w:r>
    </w:p>
    <w:p>
      <w:pPr>
        <w:pStyle w:val="ListParagraph"/>
        <w:numPr>
          <w:ilvl w:val="0"/>
          <w:numId w:val="3"/>
        </w:numPr>
        <w:spacing w:after="60"/>
      </w:pPr>
      <w:r>
        <w:rPr>
          <w:color w:val="111827"/>
          <w:sz w:val="20"/>
          <w:szCs w:val="20"/>
        </w:rPr>
        <w:t xml:space="preserve">A. Dal Pozzolo, G. Boracchi, O. Caelen, C. Alippi, and G. Bontempi, “Credit card fraud detection: a realistic modeling and a novel learning strategy,” IEEE Trans. Neural Networks and Learning Systems, vol. 29, no. 8, pp. 3784–3797, 2018.</w:t>
      </w:r>
    </w:p>
    <w:p>
      <w:pPr>
        <w:pStyle w:val="ListParagraph"/>
        <w:numPr>
          <w:ilvl w:val="0"/>
          <w:numId w:val="3"/>
        </w:numPr>
        <w:spacing w:after="60"/>
      </w:pPr>
      <w:r>
        <w:rPr>
          <w:color w:val="111827"/>
          <w:sz w:val="20"/>
          <w:szCs w:val="20"/>
        </w:rPr>
        <w:t xml:space="preserve">Y. Bengio, A. Courville, and P. Vincent, “Representation learning: a review and new perspectives,” IEEE Trans. Pattern Analysis and Machine Intelligence, vol. 35, no. 8, pp. 1798–1828, 2013.</w:t>
      </w:r>
    </w:p>
    <w:sectPr>
      <w:headerReference w:type="default" r:id="rId7"/>
      <w:footerReference w:type="default" r:id="rId8"/>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B5563"/>
        <w:sz w:val="15"/>
        <w:szCs w:val="15"/>
      </w:rPr>
      <w:t xml:space="preserve">Page </w:t>
    </w:r>
    <w:r>
      <w:rPr>
        <w:color w:val="4B5563"/>
        <w:sz w:val="15"/>
        <w:szCs w:val="15"/>
      </w:rPr>
      <w:fldChar w:fldCharType="begin"/>
      <w:instrText xml:space="preserve">PAGE</w:instrText>
      <w:fldChar w:fldCharType="separate"/>
      <w:fldChar w:fldCharType="end"/>
    </w:r>
    <w:r>
      <w:rPr>
        <w:color w:val="4B5563"/>
        <w:sz w:val="15"/>
        <w:szCs w:val="15"/>
      </w:rPr>
      <w:t xml:space="preserve">  |  CSA06 — Design and Analysis of Algorithms  |  Paleru Dharani Govardhan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4"/>
      </w:pBdr>
      <w:jc w:val="right"/>
    </w:pPr>
    <w:r>
      <w:rPr>
        <w:color w:val="4B5563"/>
        <w:sz w:val="15"/>
        <w:szCs w:val="15"/>
      </w:rPr>
      <w:t xml:space="preserve">Fraud Detection Transaction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abstractNum w:abstractNumId="3" w15:restartNumberingAfterBreak="0">
    <w:multiLevelType w:val="hybridMultilevel"/>
    <w:lvl w:ilvl="0" w15:tentative="1">
      <w:start w:val="1"/>
      <w:numFmt w:val="decimal"/>
      <w:lvlText w:val="%1."/>
      <w:lvlJc w:val="left"/>
      <w:pPr>
        <w:ind w:left="42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6e8cbbab64fb2719ab90b45420d1d283ae7369b.png"/><Relationship Id="rId10" Type="http://schemas.openxmlformats.org/officeDocument/2006/relationships/image" Target="media/04b924a124b9858e2a9fc5004d2d85fb00c44364.png"/><Relationship Id="rId11" Type="http://schemas.openxmlformats.org/officeDocument/2006/relationships/image" Target="media/83c739af3065c35772df849ae6ed99378948e3f5.png"/><Relationship Id="rId12" Type="http://schemas.openxmlformats.org/officeDocument/2006/relationships/image" Target="media/48de0a28805cef3f6da6a7ea4592f651333a8216.png"/><Relationship Id="rId13" Type="http://schemas.openxmlformats.org/officeDocument/2006/relationships/image" Target="media/74793e9ad3a9f75261092cc403879cff9c0cea8d.png"/><Relationship Id="rId14" Type="http://schemas.openxmlformats.org/officeDocument/2006/relationships/image" Target="media/60304f6cec6e518c8566960d7555259164370f98.png"/><Relationship Id="rId15" Type="http://schemas.openxmlformats.org/officeDocument/2006/relationships/image" Target="media/1668b570c5263ee106486115bf0f03a1a1833f7f.png"/><Relationship Id="rId16" Type="http://schemas.openxmlformats.org/officeDocument/2006/relationships/image" Target="media/6483b8534f1da939f4a64d57849d2ddc9bcf5713.png"/><Relationship Id="rId17" Type="http://schemas.openxmlformats.org/officeDocument/2006/relationships/image" Target="media/89a077e6e36a7af9b76ed77ac02d80cea37b83ae.png"/><Relationship Id="rId18" Type="http://schemas.openxmlformats.org/officeDocument/2006/relationships/image" Target="media/2b11f34a7aa0ea87796c643595a5007c885b64cf.png"/><Relationship Id="rId19" Type="http://schemas.openxmlformats.org/officeDocument/2006/relationships/image" Target="media/1c5fd6fb493234d2443e94b9ba5d3bc69daed9e1.png"/><Relationship Id="rId20" Type="http://schemas.openxmlformats.org/officeDocument/2006/relationships/image" Target="media/6e4844de04d4bc732e1e2d4e3df287db4a77e1e3.png"/><Relationship Id="rId21" Type="http://schemas.openxmlformats.org/officeDocument/2006/relationships/image" Target="media/183f9ead1ea1def40d66e4af1c0036ab1b50848a.png"/><Relationship Id="rId22" Type="http://schemas.openxmlformats.org/officeDocument/2006/relationships/image" Target="media/692b5f239214c9641392ec145c0abcbbb4bba479.png"/><Relationship Id="rId23" Type="http://schemas.openxmlformats.org/officeDocument/2006/relationships/image" Target="media/36d40ba902fbdea2c27fafd666888622496ae3f5.png"/><Relationship Id="rId24" Type="http://schemas.openxmlformats.org/officeDocument/2006/relationships/image" Target="media/5ea92fb63686e1f7911bc41e25ecb3ca715a4a10.png"/><Relationship Id="rId25" Type="http://schemas.openxmlformats.org/officeDocument/2006/relationships/image" Target="media/f2922128c662233003322a774bca34458697dcd7.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2026-08-22T05:42:56.586Z</dcterms:created>
  <dcterms:modified xsi:type="dcterms:W3CDTF">2026-08-22T05:42:56.587Z</dcterms:modified>
</cp:coreProperties>
</file>

<file path=docProps/custom.xml><?xml version="1.0" encoding="utf-8"?>
<Properties xmlns="http://schemas.openxmlformats.org/officeDocument/2006/custom-properties" xmlns:vt="http://schemas.openxmlformats.org/officeDocument/2006/docPropsVTypes"/>
</file>