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100" w:before="0"/>
        <w:jc w:val="center"/>
      </w:pPr>
      <w:r>
        <w:rPr>
          <w:rFonts w:ascii="Calibri" w:cs="Calibri" w:eastAsia="Calibri" w:hAnsi="Calibri"/>
          <w:b/>
          <w:bCs/>
          <w:i w:val="false"/>
          <w:iCs w:val="false"/>
          <w:color w:val="1F3864"/>
          <w:sz w:val="40"/>
          <w:szCs w:val="40"/>
        </w:rPr>
        <w:t xml:space="preserve">SIMATS ENGINEERING</w:t>
      </w:r>
    </w:p>
    <w:p>
      <w:pPr>
        <w:spacing w:after="500" w:before="0"/>
        <w:jc w:val="center"/>
      </w:pPr>
      <w:r>
        <w:rPr>
          <w:rFonts w:ascii="Calibri" w:cs="Calibri" w:eastAsia="Calibri" w:hAnsi="Calibri"/>
          <w:b w:val="false"/>
          <w:bCs w:val="false"/>
          <w:i w:val="false"/>
          <w:iCs w:val="false"/>
          <w:color w:val="444444"/>
          <w:sz w:val="24"/>
          <w:szCs w:val="24"/>
        </w:rPr>
        <w:t xml:space="preserve">Department of Artificial Intelligence and Machine Learning</w:t>
      </w:r>
    </w:p>
    <w:p>
      <w:pPr>
        <w:pBdr>
          <w:top w:val="single" w:color="1F3864" w:sz="12" w:space="8"/>
          <w:bottom w:val="single" w:color="1F3864" w:sz="12" w:space="8"/>
        </w:pBdr>
        <w:shd w:fill="1F3864" w:val="clear"/>
        <w:spacing w:after="260" w:before="260"/>
        <w:jc w:val="center"/>
      </w:pPr>
      <w:r>
        <w:rPr>
          <w:rFonts w:ascii="Calibri" w:cs="Calibri" w:eastAsia="Calibri" w:hAnsi="Calibri"/>
          <w:b/>
          <w:bCs/>
          <w:color w:val="FFFFFF"/>
          <w:sz w:val="36"/>
          <w:szCs w:val="36"/>
        </w:rPr>
        <w:t xml:space="preserve">ASSESSMENT TOOL 2</w:t>
      </w:r>
    </w:p>
    <w:p>
      <w:pPr>
        <w:spacing w:after="500" w:before="0"/>
        <w:jc w:val="center"/>
      </w:pPr>
      <w:r>
        <w:rPr>
          <w:rFonts w:ascii="Calibri" w:cs="Calibri" w:eastAsia="Calibri" w:hAnsi="Calibri"/>
          <w:b/>
          <w:bCs/>
          <w:i w:val="false"/>
          <w:iCs w:val="false"/>
          <w:color w:val="2E5395"/>
          <w:sz w:val="28"/>
          <w:szCs w:val="28"/>
        </w:rPr>
        <w:t xml:space="preserve">Scenario Based Questions</w:t>
      </w:r>
    </w:p>
    <w:tbl>
      <w:tblPr>
        <w:tblW w:type="dxa" w:w="10080"/>
        <w:tblBorders>
          <w:top w:val="single" w:color="AAB4C4" w:sz="4"/>
          <w:left w:val="single" w:color="AAB4C4" w:sz="4"/>
          <w:bottom w:val="single" w:color="AAB4C4" w:sz="4"/>
          <w:right w:val="single" w:color="AAB4C4" w:sz="4"/>
          <w:insideH w:val="single" w:color="D3D9E3" w:sz="4"/>
          <w:insideV w:val="single" w:color="D3D9E3" w:sz="4"/>
        </w:tblBorders>
      </w:tblPr>
      <w:tblGrid>
        <w:gridCol w:w="3200"/>
        <w:gridCol w:w="6880"/>
      </w:tblGrid>
      <w:tr>
        <w:tc>
          <w:tcPr>
            <w:tcW w:type="dxa" w:w="3200"/>
            <w:shd w:fill="EAF0F8" w:val="clear"/>
            <w:tcMar>
              <w:top w:type="dxa" w:w="110"/>
              <w:left w:type="dxa" w:w="160"/>
              <w:bottom w:type="dxa" w:w="110"/>
              <w:right w:type="dxa" w:w="120"/>
            </w:tcMar>
          </w:tcPr>
          <w:p>
            <w:pPr>
              <w:spacing w:after="0" w:before="0"/>
              <w:jc w:val="left"/>
            </w:pPr>
            <w:r>
              <w:rPr>
                <w:rFonts w:ascii="Calibri" w:cs="Calibri" w:eastAsia="Calibri" w:hAnsi="Calibri"/>
                <w:b/>
                <w:bCs/>
                <w:i w:val="false"/>
                <w:iCs w:val="false"/>
                <w:color w:val="000000"/>
                <w:sz w:val="21"/>
                <w:szCs w:val="21"/>
              </w:rPr>
              <w:t xml:space="preserve">Student Name</w:t>
            </w:r>
          </w:p>
        </w:tc>
        <w:tc>
          <w:tcPr>
            <w:tcW w:type="dxa" w:w="6880"/>
            <w:tcMar>
              <w:top w:type="dxa" w:w="110"/>
              <w:left w:type="dxa" w:w="160"/>
              <w:bottom w:type="dxa" w:w="110"/>
              <w:right w:type="dxa" w:w="120"/>
            </w:tcMar>
          </w:tcPr>
          <w:p>
            <w:pPr>
              <w:spacing w:after="0" w:before="0"/>
              <w:jc w:val="left"/>
            </w:pPr>
            <w:r>
              <w:rPr>
                <w:rFonts w:ascii="Calibri" w:cs="Calibri" w:eastAsia="Calibri" w:hAnsi="Calibri"/>
                <w:b w:val="false"/>
                <w:bCs w:val="false"/>
                <w:i w:val="false"/>
                <w:iCs w:val="false"/>
                <w:color w:val="000000"/>
                <w:sz w:val="21"/>
                <w:szCs w:val="21"/>
              </w:rPr>
              <w:t xml:space="preserve">Paleru Dharani Govardhan</w:t>
            </w:r>
          </w:p>
        </w:tc>
      </w:tr>
      <w:tr>
        <w:tc>
          <w:tcPr>
            <w:tcW w:type="dxa" w:w="3200"/>
            <w:shd w:fill="EAF0F8" w:val="clear"/>
            <w:tcMar>
              <w:top w:type="dxa" w:w="110"/>
              <w:left w:type="dxa" w:w="160"/>
              <w:bottom w:type="dxa" w:w="110"/>
              <w:right w:type="dxa" w:w="120"/>
            </w:tcMar>
          </w:tcPr>
          <w:p>
            <w:pPr>
              <w:spacing w:after="0" w:before="0"/>
              <w:jc w:val="left"/>
            </w:pPr>
            <w:r>
              <w:rPr>
                <w:rFonts w:ascii="Calibri" w:cs="Calibri" w:eastAsia="Calibri" w:hAnsi="Calibri"/>
                <w:b/>
                <w:bCs/>
                <w:i w:val="false"/>
                <w:iCs w:val="false"/>
                <w:color w:val="000000"/>
                <w:sz w:val="21"/>
                <w:szCs w:val="21"/>
              </w:rPr>
              <w:t xml:space="preserve">Register Number</w:t>
            </w:r>
          </w:p>
        </w:tc>
        <w:tc>
          <w:tcPr>
            <w:tcW w:type="dxa" w:w="6880"/>
            <w:tcMar>
              <w:top w:type="dxa" w:w="110"/>
              <w:left w:type="dxa" w:w="160"/>
              <w:bottom w:type="dxa" w:w="110"/>
              <w:right w:type="dxa" w:w="120"/>
            </w:tcMar>
          </w:tcPr>
          <w:p>
            <w:pPr>
              <w:spacing w:after="0" w:before="0"/>
              <w:jc w:val="left"/>
            </w:pPr>
            <w:r>
              <w:rPr>
                <w:rFonts w:ascii="Calibri" w:cs="Calibri" w:eastAsia="Calibri" w:hAnsi="Calibri"/>
                <w:b w:val="false"/>
                <w:bCs w:val="false"/>
                <w:i w:val="false"/>
                <w:iCs w:val="false"/>
                <w:color w:val="000000"/>
                <w:sz w:val="21"/>
                <w:szCs w:val="21"/>
              </w:rPr>
              <w:t xml:space="preserve">192525280</w:t>
            </w:r>
          </w:p>
        </w:tc>
      </w:tr>
      <w:tr>
        <w:tc>
          <w:tcPr>
            <w:tcW w:type="dxa" w:w="3200"/>
            <w:shd w:fill="EAF0F8" w:val="clear"/>
            <w:tcMar>
              <w:top w:type="dxa" w:w="110"/>
              <w:left w:type="dxa" w:w="160"/>
              <w:bottom w:type="dxa" w:w="110"/>
              <w:right w:type="dxa" w:w="120"/>
            </w:tcMar>
          </w:tcPr>
          <w:p>
            <w:pPr>
              <w:spacing w:after="0" w:before="0"/>
              <w:jc w:val="left"/>
            </w:pPr>
            <w:r>
              <w:rPr>
                <w:rFonts w:ascii="Calibri" w:cs="Calibri" w:eastAsia="Calibri" w:hAnsi="Calibri"/>
                <w:b/>
                <w:bCs/>
                <w:i w:val="false"/>
                <w:iCs w:val="false"/>
                <w:color w:val="000000"/>
                <w:sz w:val="21"/>
                <w:szCs w:val="21"/>
              </w:rPr>
              <w:t xml:space="preserve">Department</w:t>
            </w:r>
          </w:p>
        </w:tc>
        <w:tc>
          <w:tcPr>
            <w:tcW w:type="dxa" w:w="6880"/>
            <w:tcMar>
              <w:top w:type="dxa" w:w="110"/>
              <w:left w:type="dxa" w:w="160"/>
              <w:bottom w:type="dxa" w:w="110"/>
              <w:right w:type="dxa" w:w="120"/>
            </w:tcMar>
          </w:tcPr>
          <w:p>
            <w:pPr>
              <w:spacing w:after="0" w:before="0"/>
              <w:jc w:val="left"/>
            </w:pPr>
            <w:r>
              <w:rPr>
                <w:rFonts w:ascii="Calibri" w:cs="Calibri" w:eastAsia="Calibri" w:hAnsi="Calibri"/>
                <w:b w:val="false"/>
                <w:bCs w:val="false"/>
                <w:i w:val="false"/>
                <w:iCs w:val="false"/>
                <w:color w:val="000000"/>
                <w:sz w:val="21"/>
                <w:szCs w:val="21"/>
              </w:rPr>
              <w:t xml:space="preserve">Artificial Intelligence and Machine Learning (AIML)</w:t>
            </w:r>
          </w:p>
        </w:tc>
      </w:tr>
      <w:tr>
        <w:tc>
          <w:tcPr>
            <w:tcW w:type="dxa" w:w="3200"/>
            <w:shd w:fill="EAF0F8" w:val="clear"/>
            <w:tcMar>
              <w:top w:type="dxa" w:w="110"/>
              <w:left w:type="dxa" w:w="160"/>
              <w:bottom w:type="dxa" w:w="110"/>
              <w:right w:type="dxa" w:w="120"/>
            </w:tcMar>
          </w:tcPr>
          <w:p>
            <w:pPr>
              <w:spacing w:after="0" w:before="0"/>
              <w:jc w:val="left"/>
            </w:pPr>
            <w:r>
              <w:rPr>
                <w:rFonts w:ascii="Calibri" w:cs="Calibri" w:eastAsia="Calibri" w:hAnsi="Calibri"/>
                <w:b/>
                <w:bCs/>
                <w:i w:val="false"/>
                <w:iCs w:val="false"/>
                <w:color w:val="000000"/>
                <w:sz w:val="21"/>
                <w:szCs w:val="21"/>
              </w:rPr>
              <w:t xml:space="preserve">Academic Year</w:t>
            </w:r>
          </w:p>
        </w:tc>
        <w:tc>
          <w:tcPr>
            <w:tcW w:type="dxa" w:w="6880"/>
            <w:tcMar>
              <w:top w:type="dxa" w:w="110"/>
              <w:left w:type="dxa" w:w="160"/>
              <w:bottom w:type="dxa" w:w="110"/>
              <w:right w:type="dxa" w:w="120"/>
            </w:tcMar>
          </w:tcPr>
          <w:p>
            <w:pPr>
              <w:spacing w:after="0" w:before="0"/>
              <w:jc w:val="left"/>
            </w:pPr>
            <w:r>
              <w:rPr>
                <w:rFonts w:ascii="Calibri" w:cs="Calibri" w:eastAsia="Calibri" w:hAnsi="Calibri"/>
                <w:b w:val="false"/>
                <w:bCs w:val="false"/>
                <w:i w:val="false"/>
                <w:iCs w:val="false"/>
                <w:color w:val="000000"/>
                <w:sz w:val="21"/>
                <w:szCs w:val="21"/>
              </w:rPr>
              <w:t xml:space="preserve">2026 – 2027</w:t>
            </w:r>
          </w:p>
        </w:tc>
      </w:tr>
      <w:tr>
        <w:tc>
          <w:tcPr>
            <w:tcW w:type="dxa" w:w="3200"/>
            <w:shd w:fill="EAF0F8" w:val="clear"/>
            <w:tcMar>
              <w:top w:type="dxa" w:w="110"/>
              <w:left w:type="dxa" w:w="160"/>
              <w:bottom w:type="dxa" w:w="110"/>
              <w:right w:type="dxa" w:w="120"/>
            </w:tcMar>
          </w:tcPr>
          <w:p>
            <w:pPr>
              <w:spacing w:after="0" w:before="0"/>
              <w:jc w:val="left"/>
            </w:pPr>
            <w:r>
              <w:rPr>
                <w:rFonts w:ascii="Calibri" w:cs="Calibri" w:eastAsia="Calibri" w:hAnsi="Calibri"/>
                <w:b/>
                <w:bCs/>
                <w:i w:val="false"/>
                <w:iCs w:val="false"/>
                <w:color w:val="000000"/>
                <w:sz w:val="21"/>
                <w:szCs w:val="21"/>
              </w:rPr>
              <w:t xml:space="preserve">Course Name</w:t>
            </w:r>
          </w:p>
        </w:tc>
        <w:tc>
          <w:tcPr>
            <w:tcW w:type="dxa" w:w="6880"/>
            <w:tcMar>
              <w:top w:type="dxa" w:w="110"/>
              <w:left w:type="dxa" w:w="160"/>
              <w:bottom w:type="dxa" w:w="110"/>
              <w:right w:type="dxa" w:w="120"/>
            </w:tcMar>
          </w:tcPr>
          <w:p>
            <w:pPr>
              <w:spacing w:after="0" w:before="0"/>
              <w:jc w:val="left"/>
            </w:pPr>
            <w:r>
              <w:rPr>
                <w:rFonts w:ascii="Calibri" w:cs="Calibri" w:eastAsia="Calibri" w:hAnsi="Calibri"/>
                <w:b w:val="false"/>
                <w:bCs w:val="false"/>
                <w:i w:val="false"/>
                <w:iCs w:val="false"/>
                <w:color w:val="000000"/>
                <w:sz w:val="21"/>
                <w:szCs w:val="21"/>
              </w:rPr>
              <w:t xml:space="preserve">Data Warehousing and Data Mining</w:t>
            </w:r>
          </w:p>
        </w:tc>
      </w:tr>
      <w:tr>
        <w:tc>
          <w:tcPr>
            <w:tcW w:type="dxa" w:w="3200"/>
            <w:shd w:fill="EAF0F8" w:val="clear"/>
            <w:tcMar>
              <w:top w:type="dxa" w:w="110"/>
              <w:left w:type="dxa" w:w="160"/>
              <w:bottom w:type="dxa" w:w="110"/>
              <w:right w:type="dxa" w:w="120"/>
            </w:tcMar>
          </w:tcPr>
          <w:p>
            <w:pPr>
              <w:spacing w:after="0" w:before="0"/>
              <w:jc w:val="left"/>
            </w:pPr>
            <w:r>
              <w:rPr>
                <w:rFonts w:ascii="Calibri" w:cs="Calibri" w:eastAsia="Calibri" w:hAnsi="Calibri"/>
                <w:b/>
                <w:bCs/>
                <w:i w:val="false"/>
                <w:iCs w:val="false"/>
                <w:color w:val="000000"/>
                <w:sz w:val="21"/>
                <w:szCs w:val="21"/>
              </w:rPr>
              <w:t xml:space="preserve">Course Code</w:t>
            </w:r>
          </w:p>
        </w:tc>
        <w:tc>
          <w:tcPr>
            <w:tcW w:type="dxa" w:w="6880"/>
            <w:tcMar>
              <w:top w:type="dxa" w:w="110"/>
              <w:left w:type="dxa" w:w="160"/>
              <w:bottom w:type="dxa" w:w="110"/>
              <w:right w:type="dxa" w:w="120"/>
            </w:tcMar>
          </w:tcPr>
          <w:p>
            <w:pPr>
              <w:spacing w:after="0" w:before="0"/>
              <w:jc w:val="left"/>
            </w:pPr>
            <w:r>
              <w:rPr>
                <w:rFonts w:ascii="Calibri" w:cs="Calibri" w:eastAsia="Calibri" w:hAnsi="Calibri"/>
                <w:b w:val="false"/>
                <w:bCs w:val="false"/>
                <w:i w:val="false"/>
                <w:iCs w:val="false"/>
                <w:color w:val="000000"/>
                <w:sz w:val="21"/>
                <w:szCs w:val="21"/>
              </w:rPr>
              <w:t xml:space="preserve">CSA16</w:t>
            </w:r>
          </w:p>
        </w:tc>
      </w:tr>
      <w:tr>
        <w:tc>
          <w:tcPr>
            <w:tcW w:type="dxa" w:w="3200"/>
            <w:shd w:fill="EAF0F8" w:val="clear"/>
            <w:tcMar>
              <w:top w:type="dxa" w:w="110"/>
              <w:left w:type="dxa" w:w="160"/>
              <w:bottom w:type="dxa" w:w="110"/>
              <w:right w:type="dxa" w:w="120"/>
            </w:tcMar>
          </w:tcPr>
          <w:p>
            <w:pPr>
              <w:spacing w:after="0" w:before="0"/>
              <w:jc w:val="left"/>
            </w:pPr>
            <w:r>
              <w:rPr>
                <w:rFonts w:ascii="Calibri" w:cs="Calibri" w:eastAsia="Calibri" w:hAnsi="Calibri"/>
                <w:b/>
                <w:bCs/>
                <w:i w:val="false"/>
                <w:iCs w:val="false"/>
                <w:color w:val="000000"/>
                <w:sz w:val="21"/>
                <w:szCs w:val="21"/>
              </w:rPr>
              <w:t xml:space="preserve">Course Outcome</w:t>
            </w:r>
          </w:p>
        </w:tc>
        <w:tc>
          <w:tcPr>
            <w:tcW w:type="dxa" w:w="6880"/>
            <w:tcMar>
              <w:top w:type="dxa" w:w="110"/>
              <w:left w:type="dxa" w:w="160"/>
              <w:bottom w:type="dxa" w:w="110"/>
              <w:right w:type="dxa" w:w="120"/>
            </w:tcMar>
          </w:tcPr>
          <w:p>
            <w:pPr>
              <w:spacing w:after="0" w:before="0"/>
              <w:jc w:val="left"/>
            </w:pPr>
            <w:r>
              <w:rPr>
                <w:rFonts w:ascii="Calibri" w:cs="Calibri" w:eastAsia="Calibri" w:hAnsi="Calibri"/>
                <w:b w:val="false"/>
                <w:bCs w:val="false"/>
                <w:i w:val="false"/>
                <w:iCs w:val="false"/>
                <w:color w:val="000000"/>
                <w:sz w:val="21"/>
                <w:szCs w:val="21"/>
              </w:rPr>
              <w:t xml:space="preserve">CO2 — Apply suitable Data Pre-processing techniques such as Data Cleaning, Data Integration, Data Transformation and Data Reduction for effective data preparation.</w:t>
            </w:r>
          </w:p>
        </w:tc>
      </w:tr>
      <w:tr>
        <w:tc>
          <w:tcPr>
            <w:tcW w:type="dxa" w:w="3200"/>
            <w:shd w:fill="EAF0F8" w:val="clear"/>
            <w:tcMar>
              <w:top w:type="dxa" w:w="110"/>
              <w:left w:type="dxa" w:w="160"/>
              <w:bottom w:type="dxa" w:w="110"/>
              <w:right w:type="dxa" w:w="120"/>
            </w:tcMar>
          </w:tcPr>
          <w:p>
            <w:pPr>
              <w:spacing w:after="0" w:before="0"/>
              <w:jc w:val="left"/>
            </w:pPr>
            <w:r>
              <w:rPr>
                <w:rFonts w:ascii="Calibri" w:cs="Calibri" w:eastAsia="Calibri" w:hAnsi="Calibri"/>
                <w:b/>
                <w:bCs/>
                <w:i w:val="false"/>
                <w:iCs w:val="false"/>
                <w:color w:val="000000"/>
                <w:sz w:val="21"/>
                <w:szCs w:val="21"/>
              </w:rPr>
              <w:t xml:space="preserve">Bloom's Taxonomy Levels</w:t>
            </w:r>
          </w:p>
        </w:tc>
        <w:tc>
          <w:tcPr>
            <w:tcW w:type="dxa" w:w="6880"/>
            <w:tcMar>
              <w:top w:type="dxa" w:w="110"/>
              <w:left w:type="dxa" w:w="160"/>
              <w:bottom w:type="dxa" w:w="110"/>
              <w:right w:type="dxa" w:w="120"/>
            </w:tcMar>
          </w:tcPr>
          <w:p>
            <w:pPr>
              <w:spacing w:after="0" w:before="0"/>
              <w:jc w:val="left"/>
            </w:pPr>
            <w:r>
              <w:rPr>
                <w:rFonts w:ascii="Calibri" w:cs="Calibri" w:eastAsia="Calibri" w:hAnsi="Calibri"/>
                <w:b w:val="false"/>
                <w:bCs w:val="false"/>
                <w:i w:val="false"/>
                <w:iCs w:val="false"/>
                <w:color w:val="000000"/>
                <w:sz w:val="21"/>
                <w:szCs w:val="21"/>
              </w:rPr>
              <w:t xml:space="preserve">BL3, BL4</w:t>
            </w:r>
          </w:p>
        </w:tc>
      </w:tr>
      <w:tr>
        <w:tc>
          <w:tcPr>
            <w:tcW w:type="dxa" w:w="3200"/>
            <w:shd w:fill="EAF0F8" w:val="clear"/>
            <w:tcMar>
              <w:top w:type="dxa" w:w="110"/>
              <w:left w:type="dxa" w:w="160"/>
              <w:bottom w:type="dxa" w:w="110"/>
              <w:right w:type="dxa" w:w="120"/>
            </w:tcMar>
          </w:tcPr>
          <w:p>
            <w:pPr>
              <w:spacing w:after="0" w:before="0"/>
              <w:jc w:val="left"/>
            </w:pPr>
            <w:r>
              <w:rPr>
                <w:rFonts w:ascii="Calibri" w:cs="Calibri" w:eastAsia="Calibri" w:hAnsi="Calibri"/>
                <w:b/>
                <w:bCs/>
                <w:i w:val="false"/>
                <w:iCs w:val="false"/>
                <w:color w:val="000000"/>
                <w:sz w:val="21"/>
                <w:szCs w:val="21"/>
              </w:rPr>
              <w:t xml:space="preserve">Assessment Weightage</w:t>
            </w:r>
          </w:p>
        </w:tc>
        <w:tc>
          <w:tcPr>
            <w:tcW w:type="dxa" w:w="6880"/>
            <w:tcMar>
              <w:top w:type="dxa" w:w="110"/>
              <w:left w:type="dxa" w:w="160"/>
              <w:bottom w:type="dxa" w:w="110"/>
              <w:right w:type="dxa" w:w="120"/>
            </w:tcMar>
          </w:tcPr>
          <w:p>
            <w:pPr>
              <w:spacing w:after="0" w:before="0"/>
              <w:jc w:val="left"/>
            </w:pPr>
            <w:r>
              <w:rPr>
                <w:rFonts w:ascii="Calibri" w:cs="Calibri" w:eastAsia="Calibri" w:hAnsi="Calibri"/>
                <w:b w:val="false"/>
                <w:bCs w:val="false"/>
                <w:i w:val="false"/>
                <w:iCs w:val="false"/>
                <w:color w:val="000000"/>
                <w:sz w:val="21"/>
                <w:szCs w:val="21"/>
              </w:rPr>
              <w:t xml:space="preserve">50%</w:t>
            </w:r>
          </w:p>
        </w:tc>
      </w:tr>
      <w:tr>
        <w:tc>
          <w:tcPr>
            <w:tcW w:type="dxa" w:w="3200"/>
            <w:shd w:fill="EAF0F8" w:val="clear"/>
            <w:tcMar>
              <w:top w:type="dxa" w:w="110"/>
              <w:left w:type="dxa" w:w="160"/>
              <w:bottom w:type="dxa" w:w="110"/>
              <w:right w:type="dxa" w:w="120"/>
            </w:tcMar>
          </w:tcPr>
          <w:p>
            <w:pPr>
              <w:spacing w:after="0" w:before="0"/>
              <w:jc w:val="left"/>
            </w:pPr>
            <w:r>
              <w:rPr>
                <w:rFonts w:ascii="Calibri" w:cs="Calibri" w:eastAsia="Calibri" w:hAnsi="Calibri"/>
                <w:b/>
                <w:bCs/>
                <w:i w:val="false"/>
                <w:iCs w:val="false"/>
                <w:color w:val="000000"/>
                <w:sz w:val="21"/>
                <w:szCs w:val="21"/>
              </w:rPr>
              <w:t xml:space="preserve">Total Questions</w:t>
            </w:r>
          </w:p>
        </w:tc>
        <w:tc>
          <w:tcPr>
            <w:tcW w:type="dxa" w:w="6880"/>
            <w:tcMar>
              <w:top w:type="dxa" w:w="110"/>
              <w:left w:type="dxa" w:w="160"/>
              <w:bottom w:type="dxa" w:w="110"/>
              <w:right w:type="dxa" w:w="120"/>
            </w:tcMar>
          </w:tcPr>
          <w:p>
            <w:pPr>
              <w:spacing w:after="0" w:before="0"/>
              <w:jc w:val="left"/>
            </w:pPr>
            <w:r>
              <w:rPr>
                <w:rFonts w:ascii="Calibri" w:cs="Calibri" w:eastAsia="Calibri" w:hAnsi="Calibri"/>
                <w:b w:val="false"/>
                <w:bCs w:val="false"/>
                <w:i w:val="false"/>
                <w:iCs w:val="false"/>
                <w:color w:val="000000"/>
                <w:sz w:val="21"/>
                <w:szCs w:val="21"/>
              </w:rPr>
              <w:t xml:space="preserve">5</w:t>
            </w:r>
          </w:p>
        </w:tc>
      </w:tr>
      <w:tr>
        <w:tc>
          <w:tcPr>
            <w:tcW w:type="dxa" w:w="3200"/>
            <w:shd w:fill="EAF0F8" w:val="clear"/>
            <w:tcMar>
              <w:top w:type="dxa" w:w="110"/>
              <w:left w:type="dxa" w:w="160"/>
              <w:bottom w:type="dxa" w:w="110"/>
              <w:right w:type="dxa" w:w="120"/>
            </w:tcMar>
          </w:tcPr>
          <w:p>
            <w:pPr>
              <w:spacing w:after="0" w:before="0"/>
              <w:jc w:val="left"/>
            </w:pPr>
            <w:r>
              <w:rPr>
                <w:rFonts w:ascii="Calibri" w:cs="Calibri" w:eastAsia="Calibri" w:hAnsi="Calibri"/>
                <w:b/>
                <w:bCs/>
                <w:i w:val="false"/>
                <w:iCs w:val="false"/>
                <w:color w:val="000000"/>
                <w:sz w:val="21"/>
                <w:szCs w:val="21"/>
              </w:rPr>
              <w:t xml:space="preserve">Total Marks</w:t>
            </w:r>
          </w:p>
        </w:tc>
        <w:tc>
          <w:tcPr>
            <w:tcW w:type="dxa" w:w="6880"/>
            <w:tcMar>
              <w:top w:type="dxa" w:w="110"/>
              <w:left w:type="dxa" w:w="160"/>
              <w:bottom w:type="dxa" w:w="110"/>
              <w:right w:type="dxa" w:w="120"/>
            </w:tcMar>
          </w:tcPr>
          <w:p>
            <w:pPr>
              <w:spacing w:after="0" w:before="0"/>
              <w:jc w:val="left"/>
            </w:pPr>
            <w:r>
              <w:rPr>
                <w:rFonts w:ascii="Calibri" w:cs="Calibri" w:eastAsia="Calibri" w:hAnsi="Calibri"/>
                <w:b w:val="false"/>
                <w:bCs w:val="false"/>
                <w:i w:val="false"/>
                <w:iCs w:val="false"/>
                <w:color w:val="000000"/>
                <w:sz w:val="21"/>
                <w:szCs w:val="21"/>
              </w:rPr>
              <w:t xml:space="preserve">50</w:t>
            </w:r>
          </w:p>
        </w:tc>
      </w:tr>
    </w:tbl>
    <w:p>
      <w:pPr>
        <w:spacing w:after="500"/>
      </w:pPr>
    </w:p>
    <w:tbl>
      <w:tblPr>
        <w:tblW w:type="dxa" w:w="1008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tcW w:type="dxa" w:w="10080"/>
            <w:shd w:fill="FBFCFE" w:val="clear"/>
            <w:tcMar>
              <w:top w:type="dxa" w:w="160"/>
              <w:left w:type="dxa" w:w="200"/>
              <w:bottom w:type="dxa" w:w="160"/>
              <w:right w:type="dxa" w:w="200"/>
            </w:tcMar>
          </w:tcPr>
          <w:p>
            <w:pPr>
              <w:spacing w:after="100" w:before="0"/>
              <w:jc w:val="left"/>
            </w:pPr>
            <w:r>
              <w:rPr>
                <w:rFonts w:ascii="Calibri" w:cs="Calibri" w:eastAsia="Calibri" w:hAnsi="Calibri"/>
                <w:b/>
                <w:bCs/>
                <w:i w:val="false"/>
                <w:iCs w:val="false"/>
                <w:color w:val="1F3864"/>
                <w:sz w:val="22"/>
                <w:szCs w:val="22"/>
              </w:rPr>
              <w:t xml:space="preserve">STUDENT DECLARATION</w:t>
            </w:r>
          </w:p>
          <w:p>
            <w:pPr>
              <w:spacing w:after="140" w:before="0"/>
              <w:jc w:val="left"/>
            </w:pPr>
            <w:r>
              <w:rPr>
                <w:rFonts w:ascii="Calibri" w:cs="Calibri" w:eastAsia="Calibri" w:hAnsi="Calibri"/>
                <w:b w:val="false"/>
                <w:bCs w:val="false"/>
                <w:i w:val="false"/>
                <w:iCs w:val="false"/>
                <w:color w:val="000000"/>
                <w:sz w:val="22"/>
                <w:szCs w:val="22"/>
              </w:rPr>
              <w:t xml:space="preserve">I, Paleru Dharani Govardhan (Register Number: 192525280), certify that this submission is my original work and that I have adhered to the academic guidelines specified for this assessment. I understand that any violation of academic integrity rules will result in disciplinary action.</w:t>
            </w:r>
          </w:p>
          <w:p>
            <w:pPr>
              <w:spacing w:after="300"/>
            </w:pPr>
          </w:p>
          <w:p>
            <w:pPr>
              <w:spacing w:after="120" w:before="0"/>
              <w:jc w:val="left"/>
            </w:pPr>
            <w:r>
              <w:rPr>
                <w:rFonts w:ascii="Calibri" w:cs="Calibri" w:eastAsia="Calibri" w:hAnsi="Calibri"/>
                <w:sz w:val="22"/>
                <w:szCs w:val="22"/>
              </w:rPr>
              <w:t xml:space="preserve">Signature of the Student:  </w:t>
            </w:r>
            <w:r>
              <w:rPr>
                <w:rFonts w:ascii="Calibri" w:cs="Calibri" w:eastAsia="Calibri" w:hAnsi="Calibri"/>
                <w:sz w:val="22"/>
                <w:szCs w:val="22"/>
              </w:rPr>
              <w:t xml:space="preserve">_______________________________</w:t>
            </w:r>
          </w:p>
        </w:tc>
      </w:tr>
    </w:tbl>
    <w:p>
      <w:pPr>
        <w:sectPr>
          <w:headerReference w:type="default" r:id="rId7"/>
          <w:footerReference w:type="default" r:id="rId8"/>
          <w:pgSz w:w="12240" w:h="15840" w:orient="portrait"/>
          <w:pgMar w:top="1080" w:right="1080" w:bottom="1080" w:left="1080" w:header="708" w:footer="708" w:gutter="0"/>
          <w:pgNumType/>
          <w:titlePg/>
          <w:docGrid w:linePitch="360"/>
        </w:sectPr>
      </w:pPr>
    </w:p>
    <w:p>
      <w:pPr>
        <w:pStyle w:val="Heading1"/>
        <w:pBdr>
          <w:bottom w:val="single" w:color="1F3864" w:sz="8" w:space="4"/>
        </w:pBdr>
        <w:spacing w:after="200" w:before="360"/>
      </w:pPr>
      <w:r>
        <w:rPr>
          <w:rFonts w:ascii="Calibri" w:cs="Calibri" w:eastAsia="Calibri" w:hAnsi="Calibri"/>
          <w:b/>
          <w:bCs/>
          <w:color w:val="1F3864"/>
          <w:sz w:val="30"/>
          <w:szCs w:val="30"/>
        </w:rPr>
        <w:t xml:space="preserve">Introduction</w:t>
      </w:r>
    </w:p>
    <w:p>
      <w:pPr>
        <w:spacing w:after="140" w:before="0"/>
        <w:jc w:val="left"/>
      </w:pPr>
      <w:r>
        <w:rPr>
          <w:rFonts w:ascii="Calibri" w:cs="Calibri" w:eastAsia="Calibri" w:hAnsi="Calibri"/>
          <w:b w:val="false"/>
          <w:bCs w:val="false"/>
          <w:i w:val="false"/>
          <w:iCs w:val="false"/>
          <w:color w:val="000000"/>
          <w:sz w:val="22"/>
          <w:szCs w:val="22"/>
        </w:rPr>
        <w:t xml:space="preserve">Data preprocessing is an essential stage in Data Warehousing and Data Mining. Real-world datasets frequently contain missing values, inconsistent formats, outliers, redundant attributes, different scales, and continuous variables that may not be suitable for direct analysis.</w:t>
      </w:r>
    </w:p>
    <w:p>
      <w:pPr>
        <w:spacing w:after="140" w:before="0"/>
        <w:jc w:val="left"/>
      </w:pPr>
      <w:r>
        <w:rPr>
          <w:rFonts w:ascii="Calibri" w:cs="Calibri" w:eastAsia="Calibri" w:hAnsi="Calibri"/>
          <w:b w:val="false"/>
          <w:bCs w:val="false"/>
          <w:i w:val="false"/>
          <w:iCs w:val="false"/>
          <w:color w:val="000000"/>
          <w:sz w:val="22"/>
          <w:szCs w:val="22"/>
        </w:rPr>
        <w:t xml:space="preserve">This assessment applies data preprocessing techniques to realistic scenarios drawn from retail analytics, e-commerce, education analytics, and online customer-behaviour analysis, in line with Course Outcome CO2.</w:t>
      </w:r>
    </w:p>
    <w:p>
      <w:pPr>
        <w:spacing w:after="100" w:before="200"/>
      </w:pPr>
      <w:r>
        <w:rPr>
          <w:rFonts w:ascii="Calibri" w:cs="Calibri" w:eastAsia="Calibri" w:hAnsi="Calibri"/>
          <w:b/>
          <w:bCs/>
          <w:color w:val="333333"/>
          <w:sz w:val="23"/>
          <w:szCs w:val="23"/>
        </w:rPr>
        <w:t xml:space="preserve">Techniques Covered in this Assessment</w:t>
      </w:r>
    </w:p>
    <w:p>
      <w:pPr>
        <w:spacing w:after="60"/>
      </w:pPr>
      <w:r>
        <w:rPr>
          <w:rFonts w:ascii="Calibri" w:cs="Calibri" w:eastAsia="Calibri" w:hAnsi="Calibri"/>
          <w:sz w:val="22"/>
          <w:szCs w:val="22"/>
        </w:rPr>
        <w:t xml:space="preserve">•  Missing value identification and imputation (median and k-NN based)</w:t>
      </w:r>
    </w:p>
    <w:p>
      <w:pPr>
        <w:spacing w:after="60"/>
      </w:pPr>
      <w:r>
        <w:rPr>
          <w:rFonts w:ascii="Calibri" w:cs="Calibri" w:eastAsia="Calibri" w:hAnsi="Calibri"/>
          <w:sz w:val="22"/>
          <w:szCs w:val="22"/>
        </w:rPr>
        <w:t xml:space="preserve">•  Z-score based outlier detection and outlier treatment</w:t>
      </w:r>
    </w:p>
    <w:p>
      <w:pPr>
        <w:spacing w:after="60"/>
      </w:pPr>
      <w:r>
        <w:rPr>
          <w:rFonts w:ascii="Calibri" w:cs="Calibri" w:eastAsia="Calibri" w:hAnsi="Calibri"/>
          <w:sz w:val="22"/>
          <w:szCs w:val="22"/>
        </w:rPr>
        <w:t xml:space="preserve">•  Categorical data standardization</w:t>
      </w:r>
    </w:p>
    <w:p>
      <w:pPr>
        <w:spacing w:after="60"/>
      </w:pPr>
      <w:r>
        <w:rPr>
          <w:rFonts w:ascii="Calibri" w:cs="Calibri" w:eastAsia="Calibri" w:hAnsi="Calibri"/>
          <w:sz w:val="22"/>
          <w:szCs w:val="22"/>
        </w:rPr>
        <w:t xml:space="preserve">•  Covariance analysis and feature selection</w:t>
      </w:r>
    </w:p>
    <w:p>
      <w:pPr>
        <w:spacing w:after="60"/>
      </w:pPr>
      <w:r>
        <w:rPr>
          <w:rFonts w:ascii="Calibri" w:cs="Calibri" w:eastAsia="Calibri" w:hAnsi="Calibri"/>
          <w:sz w:val="22"/>
          <w:szCs w:val="22"/>
        </w:rPr>
        <w:t xml:space="preserve">•  Data transformation and standardization</w:t>
      </w:r>
    </w:p>
    <w:p>
      <w:pPr>
        <w:spacing w:after="60"/>
      </w:pPr>
      <w:r>
        <w:rPr>
          <w:rFonts w:ascii="Calibri" w:cs="Calibri" w:eastAsia="Calibri" w:hAnsi="Calibri"/>
          <w:sz w:val="22"/>
          <w:szCs w:val="22"/>
        </w:rPr>
        <w:t xml:space="preserve">•  Equal-width and equal-frequency binning</w:t>
      </w:r>
    </w:p>
    <w:p>
      <w:pPr>
        <w:spacing w:after="60"/>
      </w:pPr>
      <w:r>
        <w:rPr>
          <w:rFonts w:ascii="Calibri" w:cs="Calibri" w:eastAsia="Calibri" w:hAnsi="Calibri"/>
          <w:sz w:val="22"/>
          <w:szCs w:val="22"/>
        </w:rPr>
        <w:t xml:space="preserve">•  Concept hierarchy construction</w:t>
      </w:r>
    </w:p>
    <w:p>
      <w:pPr>
        <w:spacing w:after="60"/>
      </w:pPr>
      <w:r>
        <w:rPr>
          <w:rFonts w:ascii="Calibri" w:cs="Calibri" w:eastAsia="Calibri" w:hAnsi="Calibri"/>
          <w:sz w:val="22"/>
          <w:szCs w:val="22"/>
        </w:rPr>
        <w:t xml:space="preserve">•  Min-Max normalization and Z-score normalization</w:t>
      </w:r>
    </w:p>
    <w:p>
      <w:r>
        <w:br w:type="page"/>
      </w:r>
    </w:p>
    <w:p>
      <w:pPr>
        <w:pStyle w:val="Heading1"/>
        <w:pBdr>
          <w:bottom w:val="single" w:color="1F3864" w:sz="8" w:space="4"/>
        </w:pBdr>
        <w:spacing w:after="200" w:before="360"/>
      </w:pPr>
      <w:r>
        <w:rPr>
          <w:rFonts w:ascii="Calibri" w:cs="Calibri" w:eastAsia="Calibri" w:hAnsi="Calibri"/>
          <w:b/>
          <w:bCs/>
          <w:color w:val="1F3864"/>
          <w:sz w:val="30"/>
          <w:szCs w:val="30"/>
        </w:rPr>
        <w:t xml:space="preserve">Question 1 — Data Preprocessing in Retail Analytics</w:t>
      </w:r>
    </w:p>
    <w:p>
      <w:pPr>
        <w:spacing w:after="100" w:before="200"/>
      </w:pPr>
      <w:r>
        <w:rPr>
          <w:rFonts w:ascii="Calibri" w:cs="Calibri" w:eastAsia="Calibri" w:hAnsi="Calibri"/>
          <w:b/>
          <w:bCs/>
          <w:color w:val="333333"/>
          <w:sz w:val="23"/>
          <w:szCs w:val="23"/>
        </w:rPr>
        <w:t xml:space="preserve">Scenario</w:t>
      </w:r>
    </w:p>
    <w:p>
      <w:pPr>
        <w:spacing w:after="140" w:before="0"/>
        <w:jc w:val="left"/>
      </w:pPr>
      <w:r>
        <w:rPr>
          <w:rFonts w:ascii="Calibri" w:cs="Calibri" w:eastAsia="Calibri" w:hAnsi="Calibri"/>
          <w:b w:val="false"/>
          <w:bCs w:val="false"/>
          <w:i w:val="false"/>
          <w:iCs w:val="false"/>
          <w:color w:val="000000"/>
          <w:sz w:val="22"/>
          <w:szCs w:val="22"/>
        </w:rPr>
        <w:t xml:space="preserve">A retail analytics company is preparing customer purchase data for building a recommendation system. The dataset contains missing values, inconsistent categorical formats, and extreme values. These problems occurred because the data was collected from multiple stores and through manual entry.</w:t>
      </w:r>
    </w:p>
    <w:p>
      <w:pPr>
        <w:spacing w:after="100" w:before="200"/>
      </w:pPr>
      <w:r>
        <w:rPr>
          <w:rFonts w:ascii="Calibri" w:cs="Calibri" w:eastAsia="Calibri" w:hAnsi="Calibri"/>
          <w:b/>
          <w:bCs/>
          <w:color w:val="333333"/>
          <w:sz w:val="23"/>
          <w:szCs w:val="23"/>
        </w:rPr>
        <w:t xml:space="preserve">Sample Dataset</w:t>
      </w:r>
    </w:p>
    <w:tbl>
      <w:tblPr>
        <w:tblW w:type="dxa" w:w="10080"/>
        <w:tblBorders>
          <w:top w:val="single" w:color="9AA7B8" w:sz="4"/>
          <w:left w:val="single" w:color="9AA7B8" w:sz="4"/>
          <w:bottom w:val="single" w:color="9AA7B8" w:sz="4"/>
          <w:right w:val="single" w:color="9AA7B8" w:sz="4"/>
          <w:insideH w:val="single" w:color="C7CFDA" w:sz="4"/>
          <w:insideV w:val="single" w:color="C7CFDA" w:sz="4"/>
        </w:tblBorders>
      </w:tblPr>
      <w:tblGrid>
        <w:gridCol w:w="1500"/>
        <w:gridCol w:w="1100"/>
        <w:gridCol w:w="1600"/>
        <w:gridCol w:w="2400"/>
        <w:gridCol w:w="2000"/>
        <w:gridCol w:w="1480"/>
      </w:tblGrid>
      <w:tr>
        <w:trPr>
          <w:tblHeader/>
        </w:trPr>
        <w:tc>
          <w:tcPr>
            <w:tcW w:type="dxa" w:w="15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Customer ID</w:t>
            </w:r>
          </w:p>
        </w:tc>
        <w:tc>
          <w:tcPr>
            <w:tcW w:type="dxa" w:w="11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Age</w:t>
            </w:r>
          </w:p>
        </w:tc>
        <w:tc>
          <w:tcPr>
            <w:tcW w:type="dxa" w:w="1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Gender</w:t>
            </w:r>
          </w:p>
        </w:tc>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Monthly Spend (₹K)</w:t>
            </w:r>
          </w:p>
        </w:tc>
        <w:tc>
          <w:tcPr>
            <w:tcW w:type="dxa" w:w="2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Purchase Frequency</w:t>
            </w:r>
          </w:p>
        </w:tc>
        <w:tc>
          <w:tcPr>
            <w:tcW w:type="dxa" w:w="148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Loyalty Level</w:t>
            </w:r>
          </w:p>
        </w:tc>
      </w:tr>
      <w:tr>
        <w:tc>
          <w:tcPr>
            <w:tcW w:type="dxa" w:w="15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C1</w:t>
            </w:r>
          </w:p>
        </w:tc>
        <w:tc>
          <w:tcPr>
            <w:tcW w:type="dxa" w:w="11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23</w:t>
            </w:r>
          </w:p>
        </w:tc>
        <w:tc>
          <w:tcPr>
            <w:tcW w:type="dxa" w:w="16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w:t>
            </w:r>
          </w:p>
        </w:tc>
        <w:tc>
          <w:tcPr>
            <w:tcW w:type="dxa" w:w="24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20</w:t>
            </w:r>
          </w:p>
        </w:tc>
        <w:tc>
          <w:tcPr>
            <w:tcW w:type="dxa" w:w="20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5</w:t>
            </w:r>
          </w:p>
        </w:tc>
        <w:tc>
          <w:tcPr>
            <w:tcW w:type="dxa" w:w="14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Low</w:t>
            </w:r>
          </w:p>
        </w:tc>
      </w:tr>
      <w:tr>
        <w:tc>
          <w:tcPr>
            <w:tcW w:type="dxa" w:w="15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C2</w:t>
            </w:r>
          </w:p>
        </w:tc>
        <w:tc>
          <w:tcPr>
            <w:tcW w:type="dxa" w:w="11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NaN</w:t>
            </w:r>
          </w:p>
        </w:tc>
        <w:tc>
          <w:tcPr>
            <w:tcW w:type="dxa" w:w="16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Male</w:t>
            </w:r>
          </w:p>
        </w:tc>
        <w:tc>
          <w:tcPr>
            <w:tcW w:type="dxa" w:w="24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35</w:t>
            </w:r>
          </w:p>
        </w:tc>
        <w:tc>
          <w:tcPr>
            <w:tcW w:type="dxa" w:w="20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8</w:t>
            </w:r>
          </w:p>
        </w:tc>
        <w:tc>
          <w:tcPr>
            <w:tcW w:type="dxa" w:w="14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Medium</w:t>
            </w:r>
          </w:p>
        </w:tc>
      </w:tr>
      <w:tr>
        <w:tc>
          <w:tcPr>
            <w:tcW w:type="dxa" w:w="15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C3</w:t>
            </w:r>
          </w:p>
        </w:tc>
        <w:tc>
          <w:tcPr>
            <w:tcW w:type="dxa" w:w="11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31</w:t>
            </w:r>
          </w:p>
        </w:tc>
        <w:tc>
          <w:tcPr>
            <w:tcW w:type="dxa" w:w="16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F</w:t>
            </w:r>
          </w:p>
        </w:tc>
        <w:tc>
          <w:tcPr>
            <w:tcW w:type="dxa" w:w="24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NaN</w:t>
            </w:r>
          </w:p>
        </w:tc>
        <w:tc>
          <w:tcPr>
            <w:tcW w:type="dxa" w:w="20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w:t>
            </w:r>
          </w:p>
        </w:tc>
        <w:tc>
          <w:tcPr>
            <w:tcW w:type="dxa" w:w="14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High</w:t>
            </w:r>
          </w:p>
        </w:tc>
      </w:tr>
      <w:tr>
        <w:tc>
          <w:tcPr>
            <w:tcW w:type="dxa" w:w="15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C4</w:t>
            </w:r>
          </w:p>
        </w:tc>
        <w:tc>
          <w:tcPr>
            <w:tcW w:type="dxa" w:w="11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105</w:t>
            </w:r>
          </w:p>
        </w:tc>
        <w:tc>
          <w:tcPr>
            <w:tcW w:type="dxa" w:w="16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Female</w:t>
            </w:r>
          </w:p>
        </w:tc>
        <w:tc>
          <w:tcPr>
            <w:tcW w:type="dxa" w:w="24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500</w:t>
            </w:r>
          </w:p>
        </w:tc>
        <w:tc>
          <w:tcPr>
            <w:tcW w:type="dxa" w:w="20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50</w:t>
            </w:r>
          </w:p>
        </w:tc>
        <w:tc>
          <w:tcPr>
            <w:tcW w:type="dxa" w:w="14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High</w:t>
            </w:r>
          </w:p>
        </w:tc>
      </w:tr>
      <w:tr>
        <w:tc>
          <w:tcPr>
            <w:tcW w:type="dxa" w:w="15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C5</w:t>
            </w:r>
          </w:p>
        </w:tc>
        <w:tc>
          <w:tcPr>
            <w:tcW w:type="dxa" w:w="11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27</w:t>
            </w:r>
          </w:p>
        </w:tc>
        <w:tc>
          <w:tcPr>
            <w:tcW w:type="dxa" w:w="16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male</w:t>
            </w:r>
          </w:p>
        </w:tc>
        <w:tc>
          <w:tcPr>
            <w:tcW w:type="dxa" w:w="24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25</w:t>
            </w:r>
          </w:p>
        </w:tc>
        <w:tc>
          <w:tcPr>
            <w:tcW w:type="dxa" w:w="20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NaN</w:t>
            </w:r>
          </w:p>
        </w:tc>
        <w:tc>
          <w:tcPr>
            <w:tcW w:type="dxa" w:w="14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Low</w:t>
            </w:r>
          </w:p>
        </w:tc>
      </w:tr>
      <w:tr>
        <w:tc>
          <w:tcPr>
            <w:tcW w:type="dxa" w:w="15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C6</w:t>
            </w:r>
          </w:p>
        </w:tc>
        <w:tc>
          <w:tcPr>
            <w:tcW w:type="dxa" w:w="11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40</w:t>
            </w:r>
          </w:p>
        </w:tc>
        <w:tc>
          <w:tcPr>
            <w:tcW w:type="dxa" w:w="16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FEMALE</w:t>
            </w:r>
          </w:p>
        </w:tc>
        <w:tc>
          <w:tcPr>
            <w:tcW w:type="dxa" w:w="24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45</w:t>
            </w:r>
          </w:p>
        </w:tc>
        <w:tc>
          <w:tcPr>
            <w:tcW w:type="dxa" w:w="20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12</w:t>
            </w:r>
          </w:p>
        </w:tc>
        <w:tc>
          <w:tcPr>
            <w:tcW w:type="dxa" w:w="14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Medium</w:t>
            </w:r>
          </w:p>
        </w:tc>
      </w:tr>
      <w:tr>
        <w:tc>
          <w:tcPr>
            <w:tcW w:type="dxa" w:w="15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C7</w:t>
            </w:r>
          </w:p>
        </w:tc>
        <w:tc>
          <w:tcPr>
            <w:tcW w:type="dxa" w:w="11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36</w:t>
            </w:r>
          </w:p>
        </w:tc>
        <w:tc>
          <w:tcPr>
            <w:tcW w:type="dxa" w:w="16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w:t>
            </w:r>
          </w:p>
        </w:tc>
        <w:tc>
          <w:tcPr>
            <w:tcW w:type="dxa" w:w="24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38</w:t>
            </w:r>
          </w:p>
        </w:tc>
        <w:tc>
          <w:tcPr>
            <w:tcW w:type="dxa" w:w="20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9</w:t>
            </w:r>
          </w:p>
        </w:tc>
        <w:tc>
          <w:tcPr>
            <w:tcW w:type="dxa" w:w="14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Low</w:t>
            </w:r>
          </w:p>
        </w:tc>
      </w:tr>
      <w:tr>
        <w:tc>
          <w:tcPr>
            <w:tcW w:type="dxa" w:w="15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C8</w:t>
            </w:r>
          </w:p>
        </w:tc>
        <w:tc>
          <w:tcPr>
            <w:tcW w:type="dxa" w:w="11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42</w:t>
            </w:r>
          </w:p>
        </w:tc>
        <w:tc>
          <w:tcPr>
            <w:tcW w:type="dxa" w:w="16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Female</w:t>
            </w:r>
          </w:p>
        </w:tc>
        <w:tc>
          <w:tcPr>
            <w:tcW w:type="dxa" w:w="24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300</w:t>
            </w:r>
          </w:p>
        </w:tc>
        <w:tc>
          <w:tcPr>
            <w:tcW w:type="dxa" w:w="20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45</w:t>
            </w:r>
          </w:p>
        </w:tc>
        <w:tc>
          <w:tcPr>
            <w:tcW w:type="dxa" w:w="14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High</w:t>
            </w:r>
          </w:p>
        </w:tc>
      </w:tr>
    </w:tbl>
    <w:p>
      <w:pPr>
        <w:spacing w:after="120"/>
      </w:pPr>
    </w:p>
    <w:p>
      <w:pPr>
        <w:pStyle w:val="Heading2"/>
        <w:spacing w:after="140" w:before="280"/>
      </w:pPr>
      <w:r>
        <w:rPr>
          <w:rFonts w:ascii="Calibri" w:cs="Calibri" w:eastAsia="Calibri" w:hAnsi="Calibri"/>
          <w:b/>
          <w:bCs/>
          <w:color w:val="2E5395"/>
          <w:sz w:val="25"/>
          <w:szCs w:val="25"/>
        </w:rPr>
        <w:t xml:space="preserve">A. Handling Missing Values</w:t>
      </w:r>
    </w:p>
    <w:p>
      <w:pPr>
        <w:spacing w:after="100" w:before="200"/>
      </w:pPr>
      <w:r>
        <w:rPr>
          <w:rFonts w:ascii="Calibri" w:cs="Calibri" w:eastAsia="Calibri" w:hAnsi="Calibri"/>
          <w:b/>
          <w:bCs/>
          <w:color w:val="333333"/>
          <w:sz w:val="23"/>
          <w:szCs w:val="23"/>
        </w:rPr>
        <w:t xml:space="preserve">A(i) Identification of Missing Values</w:t>
      </w:r>
    </w:p>
    <w:tbl>
      <w:tblPr>
        <w:tblW w:type="dxa" w:w="10080"/>
        <w:tblBorders>
          <w:top w:val="single" w:color="9AA7B8" w:sz="4"/>
          <w:left w:val="single" w:color="9AA7B8" w:sz="4"/>
          <w:bottom w:val="single" w:color="9AA7B8" w:sz="4"/>
          <w:right w:val="single" w:color="9AA7B8" w:sz="4"/>
          <w:insideH w:val="single" w:color="C7CFDA" w:sz="4"/>
          <w:insideV w:val="single" w:color="C7CFDA" w:sz="4"/>
        </w:tblBorders>
      </w:tblPr>
      <w:tblGrid>
        <w:gridCol w:w="3360"/>
        <w:gridCol w:w="3360"/>
        <w:gridCol w:w="3360"/>
      </w:tblGrid>
      <w:tr>
        <w:trPr>
          <w:tblHeader/>
        </w:trPr>
        <w:tc>
          <w:tcPr>
            <w:tcW w:type="dxa" w:w="336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Attribute</w:t>
            </w:r>
          </w:p>
        </w:tc>
        <w:tc>
          <w:tcPr>
            <w:tcW w:type="dxa" w:w="336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Record</w:t>
            </w:r>
          </w:p>
        </w:tc>
        <w:tc>
          <w:tcPr>
            <w:tcW w:type="dxa" w:w="336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Missing Value</w:t>
            </w:r>
          </w:p>
        </w:tc>
      </w:tr>
      <w:tr>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Age</w:t>
            </w:r>
          </w:p>
        </w:tc>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C2</w:t>
            </w:r>
          </w:p>
        </w:tc>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NaN</w:t>
            </w:r>
          </w:p>
        </w:tc>
      </w:tr>
      <w:tr>
        <w:tc>
          <w:tcPr>
            <w:tcW w:type="dxa" w:w="336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Monthly Spend</w:t>
            </w:r>
          </w:p>
        </w:tc>
        <w:tc>
          <w:tcPr>
            <w:tcW w:type="dxa" w:w="336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C3</w:t>
            </w:r>
          </w:p>
        </w:tc>
        <w:tc>
          <w:tcPr>
            <w:tcW w:type="dxa" w:w="336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NaN</w:t>
            </w:r>
          </w:p>
        </w:tc>
      </w:tr>
      <w:tr>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Purchase Frequency</w:t>
            </w:r>
          </w:p>
        </w:tc>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C5</w:t>
            </w:r>
          </w:p>
        </w:tc>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NaN</w:t>
            </w:r>
          </w:p>
        </w:tc>
      </w:tr>
    </w:tbl>
    <w:p>
      <w:pPr>
        <w:spacing w:after="200" w:before="0"/>
        <w:jc w:val="left"/>
      </w:pPr>
      <w:r>
        <w:rPr>
          <w:rFonts w:ascii="Calibri" w:cs="Calibri" w:eastAsia="Calibri" w:hAnsi="Calibri"/>
          <w:b w:val="false"/>
          <w:bCs w:val="false"/>
          <w:i w:val="false"/>
          <w:iCs w:val="false"/>
          <w:color w:val="000000"/>
          <w:sz w:val="22"/>
          <w:szCs w:val="22"/>
        </w:rPr>
        <w:t xml:space="preserve">Therefore, the dataset contains three missing values, one each in the Age, Monthly Spend, and Purchase Frequency attributes.</w:t>
      </w:r>
    </w:p>
    <w:p>
      <w:pPr>
        <w:spacing w:after="100" w:before="200"/>
      </w:pPr>
      <w:r>
        <w:rPr>
          <w:rFonts w:ascii="Calibri" w:cs="Calibri" w:eastAsia="Calibri" w:hAnsi="Calibri"/>
          <w:b/>
          <w:bCs/>
          <w:color w:val="333333"/>
          <w:sz w:val="23"/>
          <w:szCs w:val="23"/>
        </w:rPr>
        <w:t xml:space="preserve">A(ii) Applying Two Imputation Techniques</w:t>
      </w:r>
    </w:p>
    <w:p>
      <w:pPr>
        <w:spacing w:after="140" w:before="0"/>
        <w:jc w:val="left"/>
      </w:pPr>
      <w:r>
        <w:rPr>
          <w:rFonts w:ascii="Calibri" w:cs="Calibri" w:eastAsia="Calibri" w:hAnsi="Calibri"/>
          <w:b w:val="false"/>
          <w:bCs w:val="false"/>
          <w:i w:val="false"/>
          <w:iCs w:val="false"/>
          <w:color w:val="000000"/>
          <w:sz w:val="22"/>
          <w:szCs w:val="22"/>
        </w:rPr>
        <w:t xml:space="preserve">Two suitable techniques for this dataset are Median Imputation and k-Nearest Neighbour (k-NN) Imputation.</w:t>
      </w:r>
    </w:p>
    <w:p>
      <w:pPr>
        <w:spacing w:after="100" w:before="200"/>
      </w:pPr>
      <w:r>
        <w:rPr>
          <w:rFonts w:ascii="Calibri" w:cs="Calibri" w:eastAsia="Calibri" w:hAnsi="Calibri"/>
          <w:b/>
          <w:bCs/>
          <w:color w:val="333333"/>
          <w:sz w:val="23"/>
          <w:szCs w:val="23"/>
        </w:rPr>
        <w:t xml:space="preserve">Technique 1 — Median Imputation</w:t>
      </w:r>
    </w:p>
    <w:p>
      <w:pPr>
        <w:spacing w:after="140" w:before="0"/>
        <w:jc w:val="left"/>
      </w:pPr>
      <w:r>
        <w:rPr>
          <w:rFonts w:ascii="Calibri" w:cs="Calibri" w:eastAsia="Calibri" w:hAnsi="Calibri"/>
          <w:b w:val="false"/>
          <w:bCs w:val="false"/>
          <w:i w:val="false"/>
          <w:iCs w:val="false"/>
          <w:color w:val="000000"/>
          <w:sz w:val="22"/>
          <w:szCs w:val="22"/>
        </w:rPr>
        <w:t xml:space="preserve">Median imputation replaces a missing value with the median of the remaining available values for that attribute. It is robust to the extreme values already present in this dataset (e.g., Age = 105; Monthly Spend = ₹500K).</w:t>
      </w:r>
    </w:p>
    <w:p>
      <w:pPr>
        <w:spacing w:after="100" w:before="200"/>
      </w:pPr>
      <w:r>
        <w:rPr>
          <w:rFonts w:ascii="Calibri" w:cs="Calibri" w:eastAsia="Calibri" w:hAnsi="Calibri"/>
          <w:b/>
          <w:bCs/>
          <w:color w:val="333333"/>
          <w:sz w:val="23"/>
          <w:szCs w:val="23"/>
        </w:rPr>
        <w:t xml:space="preserve">Age (missing at C2)</w:t>
      </w:r>
    </w:p>
    <w:p>
      <w:pPr>
        <w:spacing w:after="140" w:before="0"/>
        <w:jc w:val="left"/>
      </w:pPr>
      <w:r>
        <w:rPr>
          <w:rFonts w:ascii="Calibri" w:cs="Calibri" w:eastAsia="Calibri" w:hAnsi="Calibri"/>
          <w:b w:val="false"/>
          <w:bCs w:val="false"/>
          <w:i w:val="false"/>
          <w:iCs w:val="false"/>
          <w:color w:val="000000"/>
          <w:sz w:val="22"/>
          <w:szCs w:val="22"/>
        </w:rPr>
        <w:t xml:space="preserve">Available values: 23, 31, 105, 27, 40, 36, 42</w:t>
      </w:r>
    </w:p>
    <w:p>
      <w:pPr>
        <w:spacing w:after="140" w:before="0"/>
        <w:jc w:val="left"/>
      </w:pPr>
      <w:r>
        <w:rPr>
          <w:rFonts w:ascii="Calibri" w:cs="Calibri" w:eastAsia="Calibri" w:hAnsi="Calibri"/>
          <w:b w:val="false"/>
          <w:bCs w:val="false"/>
          <w:i w:val="false"/>
          <w:iCs w:val="false"/>
          <w:color w:val="000000"/>
          <w:sz w:val="22"/>
          <w:szCs w:val="22"/>
        </w:rPr>
        <w:t xml:space="preserve">Sorted: 23, 27, 31, 36, 40, 42, 105  (n = 7, odd → median = 4th value)</w:t>
      </w:r>
    </w:p>
    <w:p>
      <w:pPr>
        <w:shd w:fill="F4F6FA" w:val="clear"/>
        <w:spacing w:after="120" w:before="120"/>
        <w:jc w:val="center"/>
      </w:pPr>
      <w:r>
        <w:rPr>
          <w:rFonts w:ascii="Cambria Math" w:cs="Cambria Math" w:eastAsia="Cambria Math" w:hAnsi="Cambria Math"/>
          <w:i/>
          <w:iCs/>
          <w:sz w:val="24"/>
          <w:szCs w:val="24"/>
        </w:rPr>
        <w:t xml:space="preserve">Median = 4th ordered value = 36</w:t>
      </w:r>
    </w:p>
    <w:p>
      <w:pPr>
        <w:spacing w:after="140" w:before="0"/>
        <w:jc w:val="left"/>
      </w:pPr>
      <w:r>
        <w:rPr>
          <w:rFonts w:ascii="Calibri" w:cs="Calibri" w:eastAsia="Calibri" w:hAnsi="Calibri"/>
          <w:b/>
          <w:bCs/>
          <w:i w:val="false"/>
          <w:iCs w:val="false"/>
          <w:color w:val="000000"/>
          <w:sz w:val="22"/>
          <w:szCs w:val="22"/>
        </w:rPr>
        <w:t xml:space="preserve">C2 Age = 36 years</w:t>
      </w:r>
    </w:p>
    <w:p>
      <w:pPr>
        <w:spacing w:after="100" w:before="200"/>
      </w:pPr>
      <w:r>
        <w:rPr>
          <w:rFonts w:ascii="Calibri" w:cs="Calibri" w:eastAsia="Calibri" w:hAnsi="Calibri"/>
          <w:b/>
          <w:bCs/>
          <w:color w:val="333333"/>
          <w:sz w:val="23"/>
          <w:szCs w:val="23"/>
        </w:rPr>
        <w:t xml:space="preserve">Monthly Spend (missing at C3)</w:t>
      </w:r>
    </w:p>
    <w:p>
      <w:pPr>
        <w:spacing w:after="140" w:before="0"/>
        <w:jc w:val="left"/>
      </w:pPr>
      <w:r>
        <w:rPr>
          <w:rFonts w:ascii="Calibri" w:cs="Calibri" w:eastAsia="Calibri" w:hAnsi="Calibri"/>
          <w:b w:val="false"/>
          <w:bCs w:val="false"/>
          <w:i w:val="false"/>
          <w:iCs w:val="false"/>
          <w:color w:val="000000"/>
          <w:sz w:val="22"/>
          <w:szCs w:val="22"/>
        </w:rPr>
        <w:t xml:space="preserve">Available values: 20, 35, 500, 25, 45, 38, 300</w:t>
      </w:r>
    </w:p>
    <w:p>
      <w:pPr>
        <w:spacing w:after="140" w:before="0"/>
        <w:jc w:val="left"/>
      </w:pPr>
      <w:r>
        <w:rPr>
          <w:rFonts w:ascii="Calibri" w:cs="Calibri" w:eastAsia="Calibri" w:hAnsi="Calibri"/>
          <w:b w:val="false"/>
          <w:bCs w:val="false"/>
          <w:i w:val="false"/>
          <w:iCs w:val="false"/>
          <w:color w:val="000000"/>
          <w:sz w:val="22"/>
          <w:szCs w:val="22"/>
        </w:rPr>
        <w:t xml:space="preserve">Sorted: 20, 25, 35, 38, 45, 300, 500  (n = 7 → median = 4th value)</w:t>
      </w:r>
    </w:p>
    <w:p>
      <w:pPr>
        <w:shd w:fill="F4F6FA" w:val="clear"/>
        <w:spacing w:after="120" w:before="120"/>
        <w:jc w:val="center"/>
      </w:pPr>
      <w:r>
        <w:rPr>
          <w:rFonts w:ascii="Cambria Math" w:cs="Cambria Math" w:eastAsia="Cambria Math" w:hAnsi="Cambria Math"/>
          <w:i/>
          <w:iCs/>
          <w:sz w:val="24"/>
          <w:szCs w:val="24"/>
        </w:rPr>
        <w:t xml:space="preserve">Median = 4th ordered value = 38</w:t>
      </w:r>
    </w:p>
    <w:p>
      <w:pPr>
        <w:spacing w:after="140" w:before="0"/>
        <w:jc w:val="left"/>
      </w:pPr>
      <w:r>
        <w:rPr>
          <w:rFonts w:ascii="Calibri" w:cs="Calibri" w:eastAsia="Calibri" w:hAnsi="Calibri"/>
          <w:b/>
          <w:bCs/>
          <w:i w:val="false"/>
          <w:iCs w:val="false"/>
          <w:color w:val="000000"/>
          <w:sz w:val="22"/>
          <w:szCs w:val="22"/>
        </w:rPr>
        <w:t xml:space="preserve">C3 Monthly Spend = ₹38K</w:t>
      </w:r>
    </w:p>
    <w:p>
      <w:pPr>
        <w:spacing w:after="100" w:before="200"/>
      </w:pPr>
      <w:r>
        <w:rPr>
          <w:rFonts w:ascii="Calibri" w:cs="Calibri" w:eastAsia="Calibri" w:hAnsi="Calibri"/>
          <w:b/>
          <w:bCs/>
          <w:color w:val="333333"/>
          <w:sz w:val="23"/>
          <w:szCs w:val="23"/>
        </w:rPr>
        <w:t xml:space="preserve">Purchase Frequency (missing at C5)</w:t>
      </w:r>
    </w:p>
    <w:p>
      <w:pPr>
        <w:spacing w:after="140" w:before="0"/>
        <w:jc w:val="left"/>
      </w:pPr>
      <w:r>
        <w:rPr>
          <w:rFonts w:ascii="Calibri" w:cs="Calibri" w:eastAsia="Calibri" w:hAnsi="Calibri"/>
          <w:b w:val="false"/>
          <w:bCs w:val="false"/>
          <w:i w:val="false"/>
          <w:iCs w:val="false"/>
          <w:color w:val="000000"/>
          <w:sz w:val="22"/>
          <w:szCs w:val="22"/>
        </w:rPr>
        <w:t xml:space="preserve">Available values: 5, 8, 10, 50, 12, 9, 45</w:t>
      </w:r>
    </w:p>
    <w:p>
      <w:pPr>
        <w:spacing w:after="140" w:before="0"/>
        <w:jc w:val="left"/>
      </w:pPr>
      <w:r>
        <w:rPr>
          <w:rFonts w:ascii="Calibri" w:cs="Calibri" w:eastAsia="Calibri" w:hAnsi="Calibri"/>
          <w:b w:val="false"/>
          <w:bCs w:val="false"/>
          <w:i w:val="false"/>
          <w:iCs w:val="false"/>
          <w:color w:val="000000"/>
          <w:sz w:val="22"/>
          <w:szCs w:val="22"/>
        </w:rPr>
        <w:t xml:space="preserve">Sorted: 5, 8, 9, 10, 12, 45, 50  (n = 7 → median = 4th value)</w:t>
      </w:r>
    </w:p>
    <w:p>
      <w:pPr>
        <w:shd w:fill="F4F6FA" w:val="clear"/>
        <w:spacing w:after="120" w:before="120"/>
        <w:jc w:val="center"/>
      </w:pPr>
      <w:r>
        <w:rPr>
          <w:rFonts w:ascii="Cambria Math" w:cs="Cambria Math" w:eastAsia="Cambria Math" w:hAnsi="Cambria Math"/>
          <w:i/>
          <w:iCs/>
          <w:sz w:val="24"/>
          <w:szCs w:val="24"/>
        </w:rPr>
        <w:t xml:space="preserve">Median = 4th ordered value = 10</w:t>
      </w:r>
    </w:p>
    <w:p>
      <w:pPr>
        <w:spacing w:after="140" w:before="0"/>
        <w:jc w:val="left"/>
      </w:pPr>
      <w:r>
        <w:rPr>
          <w:rFonts w:ascii="Calibri" w:cs="Calibri" w:eastAsia="Calibri" w:hAnsi="Calibri"/>
          <w:b/>
          <w:bCs/>
          <w:i w:val="false"/>
          <w:iCs w:val="false"/>
          <w:color w:val="000000"/>
          <w:sz w:val="22"/>
          <w:szCs w:val="22"/>
        </w:rPr>
        <w:t xml:space="preserve">C5 Purchase Frequency = 10</w:t>
      </w:r>
    </w:p>
    <w:tbl>
      <w:tblPr>
        <w:tblW w:type="dxa" w:w="10080"/>
        <w:tblBorders>
          <w:top w:val="single" w:color="1E5B2E" w:sz="8"/>
          <w:left w:val="single" w:color="1E5B2E" w:sz="8"/>
          <w:bottom w:val="single" w:color="1E5B2E" w:sz="8"/>
          <w:right w:val="single" w:color="1E5B2E" w:sz="8"/>
          <w:insideH w:val="single" w:color="auto" w:sz="4"/>
          <w:insideV w:val="single" w:color="auto" w:sz="4"/>
        </w:tblBorders>
      </w:tblPr>
      <w:tblGrid>
        <w:gridCol w:w="100"/>
      </w:tblGrid>
      <w:tr>
        <w:tc>
          <w:tcPr>
            <w:tcW w:type="dxa" w:w="10080"/>
            <w:shd w:fill="EAF7EC" w:val="clear"/>
            <w:tcMar>
              <w:top w:type="dxa" w:w="120"/>
              <w:left w:type="dxa" w:w="160"/>
              <w:bottom w:type="dxa" w:w="120"/>
              <w:right w:type="dxa" w:w="160"/>
            </w:tcMar>
          </w:tcPr>
          <w:p>
            <w:pPr>
              <w:spacing w:after="60" w:before="0"/>
              <w:jc w:val="left"/>
            </w:pPr>
            <w:r>
              <w:rPr>
                <w:rFonts w:ascii="Calibri" w:cs="Calibri" w:eastAsia="Calibri" w:hAnsi="Calibri"/>
                <w:b/>
                <w:bCs/>
                <w:i w:val="false"/>
                <w:iCs w:val="false"/>
                <w:color w:val="1E5B2E"/>
                <w:sz w:val="20"/>
                <w:szCs w:val="20"/>
              </w:rPr>
              <w:t xml:space="preserve">FINAL ANSWER</w:t>
            </w:r>
          </w:p>
          <w:p>
            <w:pPr>
              <w:spacing w:after="40" w:before="0"/>
              <w:jc w:val="left"/>
            </w:pPr>
            <w:r>
              <w:rPr>
                <w:rFonts w:ascii="Calibri" w:cs="Calibri" w:eastAsia="Calibri" w:hAnsi="Calibri"/>
                <w:b/>
                <w:bCs/>
                <w:i w:val="false"/>
                <w:iCs w:val="false"/>
                <w:color w:val="1A1A1A"/>
                <w:sz w:val="22"/>
                <w:szCs w:val="22"/>
              </w:rPr>
              <w:t xml:space="preserve">C2 → Age = 36 years</w:t>
            </w:r>
          </w:p>
          <w:p>
            <w:pPr>
              <w:spacing w:after="40" w:before="0"/>
              <w:jc w:val="left"/>
            </w:pPr>
            <w:r>
              <w:rPr>
                <w:rFonts w:ascii="Calibri" w:cs="Calibri" w:eastAsia="Calibri" w:hAnsi="Calibri"/>
                <w:b/>
                <w:bCs/>
                <w:i w:val="false"/>
                <w:iCs w:val="false"/>
                <w:color w:val="1A1A1A"/>
                <w:sz w:val="22"/>
                <w:szCs w:val="22"/>
              </w:rPr>
              <w:t xml:space="preserve">C3 → Monthly Spend = ₹38K</w:t>
            </w:r>
          </w:p>
          <w:p>
            <w:pPr>
              <w:spacing w:after="40" w:before="0"/>
              <w:jc w:val="left"/>
            </w:pPr>
            <w:r>
              <w:rPr>
                <w:rFonts w:ascii="Calibri" w:cs="Calibri" w:eastAsia="Calibri" w:hAnsi="Calibri"/>
                <w:b/>
                <w:bCs/>
                <w:i w:val="false"/>
                <w:iCs w:val="false"/>
                <w:color w:val="1A1A1A"/>
                <w:sz w:val="22"/>
                <w:szCs w:val="22"/>
              </w:rPr>
              <w:t xml:space="preserve">C5 → Purchase Frequency = 10</w:t>
            </w:r>
          </w:p>
        </w:tc>
      </w:tr>
    </w:tbl>
    <w:p>
      <w:pPr>
        <w:spacing w:after="120"/>
      </w:pPr>
    </w:p>
    <w:p>
      <w:pPr>
        <w:spacing w:after="100" w:before="200"/>
      </w:pPr>
      <w:r>
        <w:rPr>
          <w:rFonts w:ascii="Calibri" w:cs="Calibri" w:eastAsia="Calibri" w:hAnsi="Calibri"/>
          <w:b/>
          <w:bCs/>
          <w:color w:val="333333"/>
          <w:sz w:val="23"/>
          <w:szCs w:val="23"/>
        </w:rPr>
        <w:t xml:space="preserve">Technique 2 — k-Nearest Neighbour (k-NN) Imputation</w:t>
      </w:r>
    </w:p>
    <w:p>
      <w:pPr>
        <w:spacing w:after="140" w:before="0"/>
        <w:jc w:val="left"/>
      </w:pPr>
      <w:r>
        <w:rPr>
          <w:rFonts w:ascii="Calibri" w:cs="Calibri" w:eastAsia="Calibri" w:hAnsi="Calibri"/>
          <w:b w:val="false"/>
          <w:bCs w:val="false"/>
          <w:i w:val="false"/>
          <w:iCs w:val="false"/>
          <w:color w:val="000000"/>
          <w:sz w:val="22"/>
          <w:szCs w:val="22"/>
        </w:rPr>
        <w:t xml:space="preserve">k-NN imputation estimates a missing value using the values of the k most similar records, where similarity is measured across the remaining attributes (Gender, Spend, Purchase Frequency, Loyalty Level).</w:t>
      </w:r>
    </w:p>
    <w:p>
      <w:pPr>
        <w:spacing w:after="60"/>
      </w:pPr>
      <w:r>
        <w:rPr>
          <w:rFonts w:ascii="Calibri" w:cs="Calibri" w:eastAsia="Calibri" w:hAnsi="Calibri"/>
          <w:sz w:val="22"/>
          <w:szCs w:val="22"/>
        </w:rPr>
        <w:t xml:space="preserve">•  For C2: customers with similar gender, spending behaviour, purchase frequency and loyalty level are located, and the missing Age is estimated as the (weighted) average age of those neighbours.</w:t>
      </w:r>
    </w:p>
    <w:p>
      <w:pPr>
        <w:spacing w:after="60"/>
      </w:pPr>
      <w:r>
        <w:rPr>
          <w:rFonts w:ascii="Calibri" w:cs="Calibri" w:eastAsia="Calibri" w:hAnsi="Calibri"/>
          <w:sz w:val="22"/>
          <w:szCs w:val="22"/>
        </w:rPr>
        <w:t xml:space="preserve">•  For C3: the missing Monthly Spend is estimated from customers with a comparable purchase pattern and loyalty level.</w:t>
      </w:r>
    </w:p>
    <w:p>
      <w:pPr>
        <w:spacing w:after="60"/>
      </w:pPr>
      <w:r>
        <w:rPr>
          <w:rFonts w:ascii="Calibri" w:cs="Calibri" w:eastAsia="Calibri" w:hAnsi="Calibri"/>
          <w:sz w:val="22"/>
          <w:szCs w:val="22"/>
        </w:rPr>
        <w:t xml:space="preserve">•  For C5: the missing Purchase Frequency is estimated from customers of similar age, gender, spend and loyalty level.</w:t>
      </w:r>
    </w:p>
    <w:p>
      <w:pPr>
        <w:spacing w:after="100" w:before="200"/>
      </w:pPr>
      <w:r>
        <w:rPr>
          <w:rFonts w:ascii="Calibri" w:cs="Calibri" w:eastAsia="Calibri" w:hAnsi="Calibri"/>
          <w:b/>
          <w:bCs/>
          <w:color w:val="333333"/>
          <w:sz w:val="23"/>
          <w:szCs w:val="23"/>
        </w:rPr>
        <w:t xml:space="preserve">Comparison of the Two Techniques</w:t>
      </w:r>
    </w:p>
    <w:tbl>
      <w:tblPr>
        <w:tblW w:type="dxa" w:w="10080"/>
        <w:tblBorders>
          <w:top w:val="single" w:color="9AA7B8" w:sz="4"/>
          <w:left w:val="single" w:color="9AA7B8" w:sz="4"/>
          <w:bottom w:val="single" w:color="9AA7B8" w:sz="4"/>
          <w:right w:val="single" w:color="9AA7B8" w:sz="4"/>
          <w:insideH w:val="single" w:color="C7CFDA" w:sz="4"/>
          <w:insideV w:val="single" w:color="C7CFDA" w:sz="4"/>
        </w:tblBorders>
      </w:tblPr>
      <w:tblGrid>
        <w:gridCol w:w="2500"/>
        <w:gridCol w:w="3790"/>
        <w:gridCol w:w="3790"/>
      </w:tblGrid>
      <w:tr>
        <w:trPr>
          <w:tblHeader/>
        </w:trPr>
        <w:tc>
          <w:tcPr>
            <w:tcW w:type="dxa" w:w="25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Technique</w:t>
            </w:r>
          </w:p>
        </w:tc>
        <w:tc>
          <w:tcPr>
            <w:tcW w:type="dxa" w:w="379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Advantage</w:t>
            </w:r>
          </w:p>
        </w:tc>
        <w:tc>
          <w:tcPr>
            <w:tcW w:type="dxa" w:w="379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Limitation</w:t>
            </w:r>
          </w:p>
        </w:tc>
      </w:tr>
      <w:tr>
        <w:tc>
          <w:tcPr>
            <w:tcW w:type="dxa" w:w="25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Median Imputation</w:t>
            </w:r>
          </w:p>
        </w:tc>
        <w:tc>
          <w:tcPr>
            <w:tcW w:type="dxa" w:w="379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Simple, fast, and robust to outliers</w:t>
            </w:r>
          </w:p>
        </w:tc>
        <w:tc>
          <w:tcPr>
            <w:tcW w:type="dxa" w:w="379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Ignores relationships between attributes</w:t>
            </w:r>
          </w:p>
        </w:tc>
      </w:tr>
      <w:tr>
        <w:tc>
          <w:tcPr>
            <w:tcW w:type="dxa" w:w="25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k-NN Imputation</w:t>
            </w:r>
          </w:p>
        </w:tc>
        <w:tc>
          <w:tcPr>
            <w:tcW w:type="dxa" w:w="379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Uses inter-attribute relationships between similar records</w:t>
            </w:r>
          </w:p>
        </w:tc>
        <w:tc>
          <w:tcPr>
            <w:tcW w:type="dxa" w:w="379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Computationally more expensive; sensitive to choice of k</w:t>
            </w:r>
          </w:p>
        </w:tc>
      </w:tr>
    </w:tbl>
    <w:tbl>
      <w:tblPr>
        <w:tblW w:type="dxa" w:w="10080"/>
        <w:tblBorders>
          <w:top w:val="single" w:color="2E5395" w:sz="6"/>
          <w:left w:val="single" w:color="2E5395" w:sz="6"/>
          <w:bottom w:val="single" w:color="2E5395" w:sz="6"/>
          <w:right w:val="single" w:color="2E5395" w:sz="6"/>
          <w:insideH w:val="single" w:color="auto" w:sz="4"/>
          <w:insideV w:val="single" w:color="auto" w:sz="4"/>
        </w:tblBorders>
      </w:tblPr>
      <w:tblGrid>
        <w:gridCol w:w="100"/>
      </w:tblGrid>
      <w:tr>
        <w:tc>
          <w:tcPr>
            <w:tcW w:type="dxa" w:w="10080"/>
            <w:shd w:fill="EAF0F8" w:val="clear"/>
            <w:tcMar>
              <w:top w:type="dxa" w:w="120"/>
              <w:left w:type="dxa" w:w="160"/>
              <w:bottom w:type="dxa" w:w="120"/>
              <w:right w:type="dxa" w:w="160"/>
            </w:tcMar>
          </w:tcPr>
          <w:p>
            <w:pPr>
              <w:spacing w:after="60" w:before="0"/>
              <w:jc w:val="left"/>
            </w:pPr>
            <w:r>
              <w:rPr>
                <w:rFonts w:ascii="Calibri" w:cs="Calibri" w:eastAsia="Calibri" w:hAnsi="Calibri"/>
                <w:b/>
                <w:bCs/>
                <w:i w:val="false"/>
                <w:iCs w:val="false"/>
                <w:color w:val="1F3864"/>
                <w:sz w:val="21"/>
                <w:szCs w:val="21"/>
              </w:rPr>
              <w:t xml:space="preserve">Selected Method</w:t>
            </w:r>
          </w:p>
          <w:p>
            <w:pPr>
              <w:spacing w:after="0" w:before="0"/>
              <w:jc w:val="left"/>
            </w:pPr>
            <w:r>
              <w:rPr>
                <w:rFonts w:ascii="Calibri" w:cs="Calibri" w:eastAsia="Calibri" w:hAnsi="Calibri"/>
                <w:b w:val="false"/>
                <w:bCs w:val="false"/>
                <w:i w:val="false"/>
                <w:iCs w:val="false"/>
                <w:color w:val="000000"/>
                <w:sz w:val="21"/>
                <w:szCs w:val="21"/>
              </w:rPr>
              <w:t xml:space="preserve">For this small dataset (n = 8), median imputation is preferred because it is simple, robust to the extreme values already present (Age = 105; Spend = ₹500K), and easy to justify to non-technical stakeholders. k-NN imputation would be the better choice for a larger dataset where inter-attribute relationships are stronger and more reliably estimated.</w:t>
            </w:r>
          </w:p>
        </w:tc>
      </w:tr>
    </w:tbl>
    <w:p>
      <w:pPr>
        <w:pStyle w:val="Heading2"/>
        <w:spacing w:after="140" w:before="280"/>
      </w:pPr>
      <w:r>
        <w:rPr>
          <w:rFonts w:ascii="Calibri" w:cs="Calibri" w:eastAsia="Calibri" w:hAnsi="Calibri"/>
          <w:b/>
          <w:bCs/>
          <w:color w:val="2E5395"/>
          <w:sz w:val="25"/>
          <w:szCs w:val="25"/>
        </w:rPr>
        <w:t xml:space="preserve">B. Outlier Detection and Treatment</w:t>
      </w:r>
    </w:p>
    <w:p>
      <w:pPr>
        <w:spacing w:after="100" w:before="200"/>
      </w:pPr>
      <w:r>
        <w:rPr>
          <w:rFonts w:ascii="Calibri" w:cs="Calibri" w:eastAsia="Calibri" w:hAnsi="Calibri"/>
          <w:b/>
          <w:bCs/>
          <w:color w:val="333333"/>
          <w:sz w:val="23"/>
          <w:szCs w:val="23"/>
        </w:rPr>
        <w:t xml:space="preserve">B(i) Z-Score Method</w:t>
      </w:r>
    </w:p>
    <w:p>
      <w:pPr>
        <w:spacing w:after="140" w:before="0"/>
        <w:jc w:val="left"/>
      </w:pPr>
      <w:r>
        <w:rPr>
          <w:rFonts w:ascii="Calibri" w:cs="Calibri" w:eastAsia="Calibri" w:hAnsi="Calibri"/>
          <w:b w:val="false"/>
          <w:bCs w:val="false"/>
          <w:i w:val="false"/>
          <w:iCs w:val="false"/>
          <w:color w:val="000000"/>
          <w:sz w:val="22"/>
          <w:szCs w:val="22"/>
        </w:rPr>
        <w:t xml:space="preserve">The z-score of an observation is defined as:</w:t>
      </w:r>
    </w:p>
    <w:p>
      <w:pPr>
        <w:shd w:fill="F4F6FA" w:val="clear"/>
        <w:spacing w:after="120" w:before="120"/>
        <w:jc w:val="center"/>
      </w:pPr>
      <w:r>
        <w:rPr>
          <w:rFonts w:ascii="Cambria Math" w:cs="Cambria Math" w:eastAsia="Cambria Math" w:hAnsi="Cambria Math"/>
          <w:i/>
          <w:iCs/>
          <w:sz w:val="24"/>
          <w:szCs w:val="24"/>
        </w:rPr>
        <w:t xml:space="preserve">z = (x − μ) / σ</w:t>
      </w:r>
    </w:p>
    <w:p>
      <w:pPr>
        <w:spacing w:after="140" w:before="0"/>
        <w:jc w:val="left"/>
      </w:pPr>
      <w:r>
        <w:rPr>
          <w:rFonts w:ascii="Calibri" w:cs="Calibri" w:eastAsia="Calibri" w:hAnsi="Calibri"/>
          <w:b w:val="false"/>
          <w:bCs w:val="false"/>
          <w:i w:val="false"/>
          <w:iCs w:val="false"/>
          <w:color w:val="000000"/>
          <w:sz w:val="22"/>
          <w:szCs w:val="22"/>
        </w:rPr>
        <w:t xml:space="preserve">where x is the observation, μ is the population mean, and σ is the population standard deviation. A commonly used rule of thumb is that |z| &gt; 3 indicates a potential extreme outlier.</w:t>
      </w:r>
    </w:p>
    <w:p>
      <w:pPr>
        <w:spacing w:after="100" w:before="200"/>
      </w:pPr>
      <w:r>
        <w:rPr>
          <w:rFonts w:ascii="Calibri" w:cs="Calibri" w:eastAsia="Calibri" w:hAnsi="Calibri"/>
          <w:b/>
          <w:bCs/>
          <w:color w:val="333333"/>
          <w:sz w:val="23"/>
          <w:szCs w:val="23"/>
        </w:rPr>
        <w:t xml:space="preserve">Age Analysis</w:t>
      </w:r>
    </w:p>
    <w:p>
      <w:pPr>
        <w:spacing w:after="140" w:before="0"/>
        <w:jc w:val="left"/>
      </w:pPr>
      <w:r>
        <w:rPr>
          <w:rFonts w:ascii="Calibri" w:cs="Calibri" w:eastAsia="Calibri" w:hAnsi="Calibri"/>
          <w:b w:val="false"/>
          <w:bCs w:val="false"/>
          <w:i w:val="false"/>
          <w:iCs w:val="false"/>
          <w:color w:val="000000"/>
          <w:sz w:val="22"/>
          <w:szCs w:val="22"/>
        </w:rPr>
        <w:t xml:space="preserve">Using the seven available ages: 23, 31, 105, 27, 40, 36, 42</w:t>
      </w:r>
    </w:p>
    <w:p>
      <w:pPr>
        <w:shd w:fill="F4F6FA" w:val="clear"/>
        <w:spacing w:after="120" w:before="120"/>
        <w:jc w:val="center"/>
      </w:pPr>
      <w:r>
        <w:rPr>
          <w:rFonts w:ascii="Cambria Math" w:cs="Cambria Math" w:eastAsia="Cambria Math" w:hAnsi="Cambria Math"/>
          <w:i/>
          <w:iCs/>
          <w:sz w:val="24"/>
          <w:szCs w:val="24"/>
        </w:rPr>
        <w:t xml:space="preserve">μ = (23+31+105+27+40+36+42) / 7 = 304 / 7 ≈ 43.43</w:t>
      </w:r>
    </w:p>
    <w:p>
      <w:pPr>
        <w:spacing w:after="140" w:before="0"/>
        <w:jc w:val="left"/>
      </w:pPr>
      <w:r>
        <w:rPr>
          <w:rFonts w:ascii="Calibri" w:cs="Calibri" w:eastAsia="Calibri" w:hAnsi="Calibri"/>
          <w:b w:val="false"/>
          <w:bCs w:val="false"/>
          <w:i w:val="false"/>
          <w:iCs w:val="false"/>
          <w:color w:val="000000"/>
          <w:sz w:val="22"/>
          <w:szCs w:val="22"/>
        </w:rPr>
        <w:t xml:space="preserve">Population variance and standard deviation (using Σ(x−μ)²/n):</w:t>
      </w:r>
    </w:p>
    <w:p>
      <w:pPr>
        <w:shd w:fill="F4F6FA" w:val="clear"/>
        <w:spacing w:after="120" w:before="120"/>
        <w:jc w:val="center"/>
      </w:pPr>
      <w:r>
        <w:rPr>
          <w:rFonts w:ascii="Cambria Math" w:cs="Cambria Math" w:eastAsia="Cambria Math" w:hAnsi="Cambria Math"/>
          <w:i/>
          <w:iCs/>
          <w:sz w:val="24"/>
          <w:szCs w:val="24"/>
        </w:rPr>
        <w:t xml:space="preserve">σ² = Σ(x − μ)² / n = 4701.72 / 7 ≈ 671.67</w:t>
      </w:r>
    </w:p>
    <w:p>
      <w:pPr>
        <w:shd w:fill="F4F6FA" w:val="clear"/>
        <w:spacing w:after="120" w:before="120"/>
        <w:jc w:val="center"/>
      </w:pPr>
      <w:r>
        <w:rPr>
          <w:rFonts w:ascii="Cambria Math" w:cs="Cambria Math" w:eastAsia="Cambria Math" w:hAnsi="Cambria Math"/>
          <w:i/>
          <w:iCs/>
          <w:sz w:val="24"/>
          <w:szCs w:val="24"/>
        </w:rPr>
        <w:t xml:space="preserve">σ = √671.67 ≈ 25.92</w:t>
      </w:r>
    </w:p>
    <w:p>
      <w:pPr>
        <w:spacing w:after="140" w:before="0"/>
        <w:jc w:val="left"/>
      </w:pPr>
      <w:r>
        <w:rPr>
          <w:rFonts w:ascii="Calibri" w:cs="Calibri" w:eastAsia="Calibri" w:hAnsi="Calibri"/>
          <w:b w:val="false"/>
          <w:bCs w:val="false"/>
          <w:i w:val="false"/>
          <w:iCs w:val="false"/>
          <w:color w:val="000000"/>
          <w:sz w:val="22"/>
          <w:szCs w:val="22"/>
        </w:rPr>
        <w:t xml:space="preserve">For Age = 105:</w:t>
      </w:r>
    </w:p>
    <w:p>
      <w:pPr>
        <w:shd w:fill="F4F6FA" w:val="clear"/>
        <w:spacing w:after="120" w:before="120"/>
        <w:jc w:val="center"/>
      </w:pPr>
      <w:r>
        <w:rPr>
          <w:rFonts w:ascii="Cambria Math" w:cs="Cambria Math" w:eastAsia="Cambria Math" w:hAnsi="Cambria Math"/>
          <w:i/>
          <w:iCs/>
          <w:sz w:val="24"/>
          <w:szCs w:val="24"/>
        </w:rPr>
        <w:t xml:space="preserve">z = (105 − 43.43) / 25.92 = 61.57 / 25.92 ≈ 2.38</w:t>
      </w:r>
    </w:p>
    <w:p>
      <w:pPr>
        <w:spacing w:after="200" w:before="0"/>
        <w:jc w:val="left"/>
      </w:pPr>
      <w:r>
        <w:rPr>
          <w:rFonts w:ascii="Calibri" w:cs="Calibri" w:eastAsia="Calibri" w:hAnsi="Calibri"/>
          <w:b w:val="false"/>
          <w:bCs w:val="false"/>
          <w:i w:val="false"/>
          <w:iCs w:val="false"/>
          <w:color w:val="000000"/>
          <w:sz w:val="22"/>
          <w:szCs w:val="22"/>
        </w:rPr>
        <w:t xml:space="preserve">Although z ≈ 2.38 does not cross the conventional |z| &gt; 3 threshold, it is still the most extreme value in this small sample and stands out clearly from the rest of the age distribution, so it warrants further review.</w:t>
      </w:r>
    </w:p>
    <w:p>
      <w:pPr>
        <w:spacing w:after="100" w:before="200"/>
      </w:pPr>
      <w:r>
        <w:rPr>
          <w:rFonts w:ascii="Calibri" w:cs="Calibri" w:eastAsia="Calibri" w:hAnsi="Calibri"/>
          <w:b/>
          <w:bCs/>
          <w:color w:val="333333"/>
          <w:sz w:val="23"/>
          <w:szCs w:val="23"/>
        </w:rPr>
        <w:t xml:space="preserve">Monthly Spend Analysis</w:t>
      </w:r>
    </w:p>
    <w:p>
      <w:pPr>
        <w:spacing w:after="140" w:before="0"/>
        <w:jc w:val="left"/>
      </w:pPr>
      <w:r>
        <w:rPr>
          <w:rFonts w:ascii="Calibri" w:cs="Calibri" w:eastAsia="Calibri" w:hAnsi="Calibri"/>
          <w:b w:val="false"/>
          <w:bCs w:val="false"/>
          <w:i w:val="false"/>
          <w:iCs w:val="false"/>
          <w:color w:val="000000"/>
          <w:sz w:val="22"/>
          <w:szCs w:val="22"/>
        </w:rPr>
        <w:t xml:space="preserve">Values: 20, 35, 500, 25, 45, 38, 300. The values ₹500K (C4) and ₹300K (C8) are substantially higher than the remaining observations, which cluster between ₹20K and ₹45K.</w:t>
      </w:r>
    </w:p>
    <w:p>
      <w:pPr>
        <w:spacing w:after="140" w:before="0"/>
        <w:jc w:val="left"/>
      </w:pPr>
      <w:r>
        <w:rPr>
          <w:rFonts w:ascii="Calibri" w:cs="Calibri" w:eastAsia="Calibri" w:hAnsi="Calibri"/>
          <w:b w:val="false"/>
          <w:bCs w:val="false"/>
          <w:i w:val="false"/>
          <w:iCs w:val="false"/>
          <w:color w:val="000000"/>
          <w:sz w:val="22"/>
          <w:szCs w:val="22"/>
        </w:rPr>
        <w:t xml:space="preserve">A domain-based review is important because an extreme value may represent either a genuine high-value customer or a data-entry error (for example, an extra digit or a currency-unit mismatch).</w:t>
      </w:r>
    </w:p>
    <w:p>
      <w:pPr>
        <w:spacing w:after="100" w:before="200"/>
      </w:pPr>
      <w:r>
        <w:rPr>
          <w:rFonts w:ascii="Calibri" w:cs="Calibri" w:eastAsia="Calibri" w:hAnsi="Calibri"/>
          <w:b/>
          <w:bCs/>
          <w:color w:val="333333"/>
          <w:sz w:val="23"/>
          <w:szCs w:val="23"/>
        </w:rPr>
        <w:t xml:space="preserve">B(ii) Extreme Records Identified</w:t>
      </w:r>
    </w:p>
    <w:tbl>
      <w:tblPr>
        <w:tblW w:type="dxa" w:w="10080"/>
        <w:tblBorders>
          <w:top w:val="single" w:color="9AA7B8" w:sz="4"/>
          <w:left w:val="single" w:color="9AA7B8" w:sz="4"/>
          <w:bottom w:val="single" w:color="9AA7B8" w:sz="4"/>
          <w:right w:val="single" w:color="9AA7B8" w:sz="4"/>
          <w:insideH w:val="single" w:color="C7CFDA" w:sz="4"/>
          <w:insideV w:val="single" w:color="C7CFDA" w:sz="4"/>
        </w:tblBorders>
      </w:tblPr>
      <w:tblGrid>
        <w:gridCol w:w="3360"/>
        <w:gridCol w:w="3360"/>
        <w:gridCol w:w="3360"/>
      </w:tblGrid>
      <w:tr>
        <w:trPr>
          <w:tblHeader/>
        </w:trPr>
        <w:tc>
          <w:tcPr>
            <w:tcW w:type="dxa" w:w="336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Customer</w:t>
            </w:r>
          </w:p>
        </w:tc>
        <w:tc>
          <w:tcPr>
            <w:tcW w:type="dxa" w:w="336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Attribute</w:t>
            </w:r>
          </w:p>
        </w:tc>
        <w:tc>
          <w:tcPr>
            <w:tcW w:type="dxa" w:w="336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Extreme Value</w:t>
            </w:r>
          </w:p>
        </w:tc>
      </w:tr>
      <w:tr>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C4</w:t>
            </w:r>
          </w:p>
        </w:tc>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Age</w:t>
            </w:r>
          </w:p>
        </w:tc>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105</w:t>
            </w:r>
          </w:p>
        </w:tc>
      </w:tr>
      <w:tr>
        <w:tc>
          <w:tcPr>
            <w:tcW w:type="dxa" w:w="336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C4</w:t>
            </w:r>
          </w:p>
        </w:tc>
        <w:tc>
          <w:tcPr>
            <w:tcW w:type="dxa" w:w="336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Monthly Spend</w:t>
            </w:r>
          </w:p>
        </w:tc>
        <w:tc>
          <w:tcPr>
            <w:tcW w:type="dxa" w:w="336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₹500K</w:t>
            </w:r>
          </w:p>
        </w:tc>
      </w:tr>
      <w:tr>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C4</w:t>
            </w:r>
          </w:p>
        </w:tc>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Purchase Frequency</w:t>
            </w:r>
          </w:p>
        </w:tc>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50</w:t>
            </w:r>
          </w:p>
        </w:tc>
      </w:tr>
      <w:tr>
        <w:tc>
          <w:tcPr>
            <w:tcW w:type="dxa" w:w="336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C8</w:t>
            </w:r>
          </w:p>
        </w:tc>
        <w:tc>
          <w:tcPr>
            <w:tcW w:type="dxa" w:w="336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Monthly Spend</w:t>
            </w:r>
          </w:p>
        </w:tc>
        <w:tc>
          <w:tcPr>
            <w:tcW w:type="dxa" w:w="336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₹300K</w:t>
            </w:r>
          </w:p>
        </w:tc>
      </w:tr>
      <w:tr>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C8</w:t>
            </w:r>
          </w:p>
        </w:tc>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Purchase Frequency</w:t>
            </w:r>
          </w:p>
        </w:tc>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45</w:t>
            </w:r>
          </w:p>
        </w:tc>
      </w:tr>
    </w:tbl>
    <w:p>
      <w:pPr>
        <w:spacing w:after="100" w:before="200"/>
      </w:pPr>
      <w:r>
        <w:rPr>
          <w:rFonts w:ascii="Calibri" w:cs="Calibri" w:eastAsia="Calibri" w:hAnsi="Calibri"/>
          <w:b/>
          <w:bCs/>
          <w:color w:val="333333"/>
          <w:sz w:val="23"/>
          <w:szCs w:val="23"/>
        </w:rPr>
        <w:t xml:space="preserve">B(iii) Outlier Treatment Options</w:t>
      </w:r>
    </w:p>
    <w:p>
      <w:pPr>
        <w:spacing w:after="60"/>
      </w:pPr>
      <w:r>
        <w:rPr>
          <w:rFonts w:ascii="Calibri" w:cs="Calibri" w:eastAsia="Calibri" w:hAnsi="Calibri"/>
          <w:sz w:val="22"/>
          <w:szCs w:val="22"/>
        </w:rPr>
        <w:t xml:space="preserve">•  Capping (Winsorization): replace extreme values with a reasonable upper percentile or a domain-defined threshold.</w:t>
      </w:r>
    </w:p>
    <w:p>
      <w:pPr>
        <w:spacing w:after="60"/>
      </w:pPr>
      <w:r>
        <w:rPr>
          <w:rFonts w:ascii="Calibri" w:cs="Calibri" w:eastAsia="Calibri" w:hAnsi="Calibri"/>
          <w:sz w:val="22"/>
          <w:szCs w:val="22"/>
        </w:rPr>
        <w:t xml:space="preserve">•  Transformation: apply a logarithmic transformation to reduce the influence of highly skewed spending values.</w:t>
      </w:r>
    </w:p>
    <w:p>
      <w:pPr>
        <w:spacing w:after="60"/>
      </w:pPr>
      <w:r>
        <w:rPr>
          <w:rFonts w:ascii="Calibri" w:cs="Calibri" w:eastAsia="Calibri" w:hAnsi="Calibri"/>
          <w:sz w:val="22"/>
          <w:szCs w:val="22"/>
        </w:rPr>
        <w:t xml:space="preserve">•  Removal: remove a record only when it is confirmed, through verification, to be a data-entry error.</w:t>
      </w:r>
    </w:p>
    <w:tbl>
      <w:tblPr>
        <w:tblW w:type="dxa" w:w="10080"/>
        <w:tblBorders>
          <w:top w:val="single" w:color="2E5395" w:sz="6"/>
          <w:left w:val="single" w:color="2E5395" w:sz="6"/>
          <w:bottom w:val="single" w:color="2E5395" w:sz="6"/>
          <w:right w:val="single" w:color="2E5395" w:sz="6"/>
          <w:insideH w:val="single" w:color="auto" w:sz="4"/>
          <w:insideV w:val="single" w:color="auto" w:sz="4"/>
        </w:tblBorders>
      </w:tblPr>
      <w:tblGrid>
        <w:gridCol w:w="100"/>
      </w:tblGrid>
      <w:tr>
        <w:tc>
          <w:tcPr>
            <w:tcW w:type="dxa" w:w="10080"/>
            <w:shd w:fill="EAF0F8" w:val="clear"/>
            <w:tcMar>
              <w:top w:type="dxa" w:w="120"/>
              <w:left w:type="dxa" w:w="160"/>
              <w:bottom w:type="dxa" w:w="120"/>
              <w:right w:type="dxa" w:w="160"/>
            </w:tcMar>
          </w:tcPr>
          <w:p>
            <w:pPr>
              <w:spacing w:after="60" w:before="0"/>
              <w:jc w:val="left"/>
            </w:pPr>
            <w:r>
              <w:rPr>
                <w:rFonts w:ascii="Calibri" w:cs="Calibri" w:eastAsia="Calibri" w:hAnsi="Calibri"/>
                <w:b/>
                <w:bCs/>
                <w:i w:val="false"/>
                <w:iCs w:val="false"/>
                <w:color w:val="1F3864"/>
                <w:sz w:val="21"/>
                <w:szCs w:val="21"/>
              </w:rPr>
              <w:t xml:space="preserve">Recommended Decision</w:t>
            </w:r>
          </w:p>
          <w:p>
            <w:pPr>
              <w:spacing w:after="0" w:before="0"/>
              <w:jc w:val="left"/>
            </w:pPr>
            <w:r>
              <w:rPr>
                <w:rFonts w:ascii="Calibri" w:cs="Calibri" w:eastAsia="Calibri" w:hAnsi="Calibri"/>
                <w:b w:val="false"/>
                <w:bCs w:val="false"/>
                <w:i w:val="false"/>
                <w:iCs w:val="false"/>
                <w:color w:val="000000"/>
                <w:sz w:val="21"/>
                <w:szCs w:val="21"/>
              </w:rPr>
              <w:t xml:space="preserve">The extreme values should not be deleted automatically. The recommended approach is: (1) verify C4 and C8 against the source point-of-sale system; (2) if C4's Age of 105 is confirmed to be a data-entry error, correct or remove it; (3) if the ₹500K and ₹300K spend values represent genuine high-value customers, retain them; and (4) for the highly skewed spend distribution, apply a log transformation or robust scaling before modelling. This approach avoids discarding potentially valuable customer information.</w:t>
            </w:r>
          </w:p>
        </w:tc>
      </w:tr>
    </w:tbl>
    <w:p>
      <w:pPr>
        <w:pStyle w:val="Heading2"/>
        <w:spacing w:after="140" w:before="280"/>
      </w:pPr>
      <w:r>
        <w:rPr>
          <w:rFonts w:ascii="Calibri" w:cs="Calibri" w:eastAsia="Calibri" w:hAnsi="Calibri"/>
          <w:b/>
          <w:bCs/>
          <w:color w:val="2E5395"/>
          <w:sz w:val="25"/>
          <w:szCs w:val="25"/>
        </w:rPr>
        <w:t xml:space="preserve">C. Categorical Data Standardization</w:t>
      </w:r>
    </w:p>
    <w:p>
      <w:pPr>
        <w:spacing w:after="140" w:before="0"/>
        <w:jc w:val="left"/>
      </w:pPr>
      <w:r>
        <w:rPr>
          <w:rFonts w:ascii="Calibri" w:cs="Calibri" w:eastAsia="Calibri" w:hAnsi="Calibri"/>
          <w:b w:val="false"/>
          <w:bCs w:val="false"/>
          <w:i w:val="false"/>
          <w:iCs w:val="false"/>
          <w:color w:val="000000"/>
          <w:sz w:val="22"/>
          <w:szCs w:val="22"/>
        </w:rPr>
        <w:t xml:space="preserve">The Gender attribute contains six inconsistent representations of two underlying categories: M, Male, F, Female, male, FEMALE.</w:t>
      </w:r>
    </w:p>
    <w:tbl>
      <w:tblPr>
        <w:tblW w:type="dxa" w:w="10080"/>
        <w:tblBorders>
          <w:top w:val="single" w:color="9AA7B8" w:sz="4"/>
          <w:left w:val="single" w:color="9AA7B8" w:sz="4"/>
          <w:bottom w:val="single" w:color="9AA7B8" w:sz="4"/>
          <w:right w:val="single" w:color="9AA7B8" w:sz="4"/>
          <w:insideH w:val="single" w:color="C7CFDA" w:sz="4"/>
          <w:insideV w:val="single" w:color="C7CFDA" w:sz="4"/>
        </w:tblBorders>
      </w:tblPr>
      <w:tblGrid>
        <w:gridCol w:w="5040"/>
        <w:gridCol w:w="5040"/>
      </w:tblGrid>
      <w:tr>
        <w:trPr>
          <w:tblHeader/>
        </w:trPr>
        <w:tc>
          <w:tcPr>
            <w:tcW w:type="dxa" w:w="504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Original Value</w:t>
            </w:r>
          </w:p>
        </w:tc>
        <w:tc>
          <w:tcPr>
            <w:tcW w:type="dxa" w:w="504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Standardized Value</w:t>
            </w:r>
          </w:p>
        </w:tc>
      </w:tr>
      <w:tr>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w:t>
            </w:r>
          </w:p>
        </w:tc>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Male</w:t>
            </w:r>
          </w:p>
        </w:tc>
      </w:tr>
      <w:tr>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Male</w:t>
            </w:r>
          </w:p>
        </w:tc>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Male</w:t>
            </w:r>
          </w:p>
        </w:tc>
      </w:tr>
      <w:tr>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male</w:t>
            </w:r>
          </w:p>
        </w:tc>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Male</w:t>
            </w:r>
          </w:p>
        </w:tc>
      </w:tr>
      <w:tr>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F</w:t>
            </w:r>
          </w:p>
        </w:tc>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Female</w:t>
            </w:r>
          </w:p>
        </w:tc>
      </w:tr>
      <w:tr>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Female</w:t>
            </w:r>
          </w:p>
        </w:tc>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Female</w:t>
            </w:r>
          </w:p>
        </w:tc>
      </w:tr>
      <w:tr>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FEMALE</w:t>
            </w:r>
          </w:p>
        </w:tc>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Female</w:t>
            </w:r>
          </w:p>
        </w:tc>
      </w:tr>
    </w:tbl>
    <w:p>
      <w:pPr>
        <w:spacing w:after="160" w:before="0"/>
        <w:jc w:val="left"/>
      </w:pPr>
      <w:r>
        <w:rPr>
          <w:rFonts w:ascii="Calibri" w:cs="Calibri" w:eastAsia="Calibri" w:hAnsi="Calibri"/>
          <w:b/>
          <w:bCs/>
          <w:i w:val="false"/>
          <w:iCs w:val="false"/>
          <w:color w:val="000000"/>
          <w:sz w:val="22"/>
          <w:szCs w:val="22"/>
        </w:rPr>
        <w:t xml:space="preserve">Final standardized categories: Male / Female.</w:t>
      </w:r>
    </w:p>
    <w:p>
      <w:pPr>
        <w:spacing w:after="100" w:before="200"/>
      </w:pPr>
      <w:r>
        <w:rPr>
          <w:rFonts w:ascii="Calibri" w:cs="Calibri" w:eastAsia="Calibri" w:hAnsi="Calibri"/>
          <w:b/>
          <w:bCs/>
          <w:color w:val="333333"/>
          <w:sz w:val="23"/>
          <w:szCs w:val="23"/>
        </w:rPr>
        <w:t xml:space="preserve">Final Standardized Dataset (Gender)</w:t>
      </w:r>
    </w:p>
    <w:tbl>
      <w:tblPr>
        <w:tblW w:type="dxa" w:w="10080"/>
        <w:tblBorders>
          <w:top w:val="single" w:color="9AA7B8" w:sz="4"/>
          <w:left w:val="single" w:color="9AA7B8" w:sz="4"/>
          <w:bottom w:val="single" w:color="9AA7B8" w:sz="4"/>
          <w:right w:val="single" w:color="9AA7B8" w:sz="4"/>
          <w:insideH w:val="single" w:color="C7CFDA" w:sz="4"/>
          <w:insideV w:val="single" w:color="C7CFDA" w:sz="4"/>
        </w:tblBorders>
      </w:tblPr>
      <w:tblGrid>
        <w:gridCol w:w="5040"/>
        <w:gridCol w:w="5040"/>
      </w:tblGrid>
      <w:tr>
        <w:trPr>
          <w:tblHeader/>
        </w:trPr>
        <w:tc>
          <w:tcPr>
            <w:tcW w:type="dxa" w:w="504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Customer</w:t>
            </w:r>
          </w:p>
        </w:tc>
        <w:tc>
          <w:tcPr>
            <w:tcW w:type="dxa" w:w="504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Gender</w:t>
            </w:r>
          </w:p>
        </w:tc>
      </w:tr>
      <w:tr>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C1</w:t>
            </w:r>
          </w:p>
        </w:tc>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Male</w:t>
            </w:r>
          </w:p>
        </w:tc>
      </w:tr>
      <w:tr>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C2</w:t>
            </w:r>
          </w:p>
        </w:tc>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Male</w:t>
            </w:r>
          </w:p>
        </w:tc>
      </w:tr>
      <w:tr>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C3</w:t>
            </w:r>
          </w:p>
        </w:tc>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Female</w:t>
            </w:r>
          </w:p>
        </w:tc>
      </w:tr>
      <w:tr>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C4</w:t>
            </w:r>
          </w:p>
        </w:tc>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Female</w:t>
            </w:r>
          </w:p>
        </w:tc>
      </w:tr>
      <w:tr>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C5</w:t>
            </w:r>
          </w:p>
        </w:tc>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Male</w:t>
            </w:r>
          </w:p>
        </w:tc>
      </w:tr>
      <w:tr>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C6</w:t>
            </w:r>
          </w:p>
        </w:tc>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Female</w:t>
            </w:r>
          </w:p>
        </w:tc>
      </w:tr>
      <w:tr>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C7</w:t>
            </w:r>
          </w:p>
        </w:tc>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Male</w:t>
            </w:r>
          </w:p>
        </w:tc>
      </w:tr>
      <w:tr>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C8</w:t>
            </w:r>
          </w:p>
        </w:tc>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Female</w:t>
            </w:r>
          </w:p>
        </w:tc>
      </w:tr>
    </w:tbl>
    <w:p>
      <w:pPr>
        <w:spacing w:after="120"/>
      </w:pPr>
    </w:p>
    <w:tbl>
      <w:tblPr>
        <w:tblW w:type="dxa" w:w="10080"/>
        <w:tblBorders>
          <w:top w:val="single" w:color="2E5395" w:sz="6"/>
          <w:left w:val="single" w:color="2E5395" w:sz="6"/>
          <w:bottom w:val="single" w:color="2E5395" w:sz="6"/>
          <w:right w:val="single" w:color="2E5395" w:sz="6"/>
          <w:insideH w:val="single" w:color="auto" w:sz="4"/>
          <w:insideV w:val="single" w:color="auto" w:sz="4"/>
        </w:tblBorders>
      </w:tblPr>
      <w:tblGrid>
        <w:gridCol w:w="100"/>
      </w:tblGrid>
      <w:tr>
        <w:tc>
          <w:tcPr>
            <w:tcW w:type="dxa" w:w="10080"/>
            <w:shd w:fill="EAF0F8" w:val="clear"/>
            <w:tcMar>
              <w:top w:type="dxa" w:w="120"/>
              <w:left w:type="dxa" w:w="160"/>
              <w:bottom w:type="dxa" w:w="120"/>
              <w:right w:type="dxa" w:w="160"/>
            </w:tcMar>
          </w:tcPr>
          <w:p>
            <w:pPr>
              <w:spacing w:after="60" w:before="0"/>
              <w:jc w:val="left"/>
            </w:pPr>
            <w:r>
              <w:rPr>
                <w:rFonts w:ascii="Calibri" w:cs="Calibri" w:eastAsia="Calibri" w:hAnsi="Calibri"/>
                <w:b/>
                <w:bCs/>
                <w:i w:val="false"/>
                <w:iCs w:val="false"/>
                <w:color w:val="1F3864"/>
                <w:sz w:val="21"/>
                <w:szCs w:val="21"/>
              </w:rPr>
              <w:t xml:space="preserve">Q1 — Recommended Preprocessing Pipeline &amp; Real-World Relevance</w:t>
            </w:r>
          </w:p>
          <w:p>
            <w:pPr>
              <w:spacing w:after="0" w:before="0"/>
              <w:jc w:val="left"/>
            </w:pPr>
            <w:r>
              <w:rPr>
                <w:rFonts w:ascii="Calibri" w:cs="Calibri" w:eastAsia="Calibri" w:hAnsi="Calibri"/>
                <w:b w:val="false"/>
                <w:bCs w:val="false"/>
                <w:i w:val="false"/>
                <w:iCs w:val="false"/>
                <w:color w:val="000000"/>
                <w:sz w:val="21"/>
                <w:szCs w:val="21"/>
              </w:rPr>
              <w:t xml:space="preserve">Missing Value Detection → Median / k-NN Imputation → Outlier Detection → Outlier Treatment → Categorical Standardization → Clean Dataset. In a real recommendation-system pipeline, this cleaning stage is critical: unresolved missing values break similarity computations, unaddressed outliers distort customer segments, and inconsistent categories (e.g., 'M' vs 'Male') fragment what should be a single customer segment. The resulting clean dataset is directly suitable for similarity-based or model-based recommendation algorithms.</w:t>
            </w:r>
          </w:p>
        </w:tc>
      </w:tr>
    </w:tbl>
    <w:p>
      <w:r>
        <w:br w:type="page"/>
      </w:r>
    </w:p>
    <w:p>
      <w:pPr>
        <w:pStyle w:val="Heading1"/>
        <w:pBdr>
          <w:bottom w:val="single" w:color="1F3864" w:sz="8" w:space="4"/>
        </w:pBdr>
        <w:spacing w:after="200" w:before="360"/>
      </w:pPr>
      <w:r>
        <w:rPr>
          <w:rFonts w:ascii="Calibri" w:cs="Calibri" w:eastAsia="Calibri" w:hAnsi="Calibri"/>
          <w:b/>
          <w:bCs/>
          <w:color w:val="1F3864"/>
          <w:sz w:val="30"/>
          <w:szCs w:val="30"/>
        </w:rPr>
        <w:t xml:space="preserve">Question 2 — Covariance and Data Reduction in E-Commerce Analytics</w:t>
      </w:r>
    </w:p>
    <w:p>
      <w:pPr>
        <w:spacing w:after="100" w:before="200"/>
      </w:pPr>
      <w:r>
        <w:rPr>
          <w:rFonts w:ascii="Calibri" w:cs="Calibri" w:eastAsia="Calibri" w:hAnsi="Calibri"/>
          <w:b/>
          <w:bCs/>
          <w:color w:val="333333"/>
          <w:sz w:val="23"/>
          <w:szCs w:val="23"/>
        </w:rPr>
        <w:t xml:space="preserve">Scenario</w:t>
      </w:r>
    </w:p>
    <w:p>
      <w:pPr>
        <w:spacing w:after="140" w:before="0"/>
        <w:jc w:val="left"/>
      </w:pPr>
      <w:r>
        <w:rPr>
          <w:rFonts w:ascii="Calibri" w:cs="Calibri" w:eastAsia="Calibri" w:hAnsi="Calibri"/>
          <w:b w:val="false"/>
          <w:bCs w:val="false"/>
          <w:i w:val="false"/>
          <w:iCs w:val="false"/>
          <w:color w:val="000000"/>
          <w:sz w:val="22"/>
          <w:szCs w:val="22"/>
        </w:rPr>
        <w:t xml:space="preserve">An e-commerce platform is building a predictive model to classify high-value customers. The dataset contains several correlated financial and behavioural attributes, which may create redundancy and increase computational cost.</w:t>
      </w:r>
    </w:p>
    <w:p>
      <w:pPr>
        <w:spacing w:after="100" w:before="200"/>
      </w:pPr>
      <w:r>
        <w:rPr>
          <w:rFonts w:ascii="Calibri" w:cs="Calibri" w:eastAsia="Calibri" w:hAnsi="Calibri"/>
          <w:b/>
          <w:bCs/>
          <w:color w:val="333333"/>
          <w:sz w:val="23"/>
          <w:szCs w:val="23"/>
        </w:rPr>
        <w:t xml:space="preserve">Sample Dataset</w:t>
      </w:r>
    </w:p>
    <w:tbl>
      <w:tblPr>
        <w:tblW w:type="dxa" w:w="10080"/>
        <w:tblBorders>
          <w:top w:val="single" w:color="9AA7B8" w:sz="4"/>
          <w:left w:val="single" w:color="9AA7B8" w:sz="4"/>
          <w:bottom w:val="single" w:color="9AA7B8" w:sz="4"/>
          <w:right w:val="single" w:color="9AA7B8" w:sz="4"/>
          <w:insideH w:val="single" w:color="C7CFDA" w:sz="4"/>
          <w:insideV w:val="single" w:color="C7CFDA" w:sz="4"/>
        </w:tblBorders>
      </w:tblPr>
      <w:tblGrid>
        <w:gridCol w:w="820"/>
        <w:gridCol w:w="900"/>
        <w:gridCol w:w="1220"/>
        <w:gridCol w:w="1500"/>
        <w:gridCol w:w="1300"/>
        <w:gridCol w:w="950"/>
        <w:gridCol w:w="1450"/>
        <w:gridCol w:w="1200"/>
        <w:gridCol w:w="740"/>
      </w:tblGrid>
      <w:tr>
        <w:trPr>
          <w:tblHeader/>
        </w:trPr>
        <w:tc>
          <w:tcPr>
            <w:tcW w:type="dxa" w:w="82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ID</w:t>
            </w:r>
          </w:p>
        </w:tc>
        <w:tc>
          <w:tcPr>
            <w:tcW w:type="dxa" w:w="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Age</w:t>
            </w:r>
          </w:p>
        </w:tc>
        <w:tc>
          <w:tcPr>
            <w:tcW w:type="dxa" w:w="122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Income (₹K)</w:t>
            </w:r>
          </w:p>
        </w:tc>
        <w:tc>
          <w:tcPr>
            <w:tcW w:type="dxa" w:w="15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Purchase Value (₹K)</w:t>
            </w:r>
          </w:p>
        </w:tc>
        <w:tc>
          <w:tcPr>
            <w:tcW w:type="dxa" w:w="1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Credit Score</w:t>
            </w:r>
          </w:p>
        </w:tc>
        <w:tc>
          <w:tcPr>
            <w:tcW w:type="dxa" w:w="9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Orders</w:t>
            </w:r>
          </w:p>
        </w:tc>
        <w:tc>
          <w:tcPr>
            <w:tcW w:type="dxa" w:w="14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Avg Balance (₹K)</w:t>
            </w:r>
          </w:p>
        </w:tc>
        <w:tc>
          <w:tcPr>
            <w:tcW w:type="dxa" w:w="1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EMI (₹)</w:t>
            </w:r>
          </w:p>
        </w:tc>
        <w:tc>
          <w:tcPr>
            <w:tcW w:type="dxa" w:w="74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Class</w:t>
            </w:r>
          </w:p>
        </w:tc>
      </w:tr>
      <w:tr>
        <w:tc>
          <w:tcPr>
            <w:tcW w:type="dxa" w:w="82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U1</w:t>
            </w:r>
          </w:p>
        </w:tc>
        <w:tc>
          <w:tcPr>
            <w:tcW w:type="dxa" w:w="9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24</w:t>
            </w:r>
          </w:p>
        </w:tc>
        <w:tc>
          <w:tcPr>
            <w:tcW w:type="dxa" w:w="122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40</w:t>
            </w:r>
          </w:p>
        </w:tc>
        <w:tc>
          <w:tcPr>
            <w:tcW w:type="dxa" w:w="15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100</w:t>
            </w:r>
          </w:p>
        </w:tc>
        <w:tc>
          <w:tcPr>
            <w:tcW w:type="dxa" w:w="13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650</w:t>
            </w:r>
          </w:p>
        </w:tc>
        <w:tc>
          <w:tcPr>
            <w:tcW w:type="dxa" w:w="95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15</w:t>
            </w:r>
          </w:p>
        </w:tc>
        <w:tc>
          <w:tcPr>
            <w:tcW w:type="dxa" w:w="145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12</w:t>
            </w:r>
          </w:p>
        </w:tc>
        <w:tc>
          <w:tcPr>
            <w:tcW w:type="dxa" w:w="12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5000</w:t>
            </w:r>
          </w:p>
        </w:tc>
        <w:tc>
          <w:tcPr>
            <w:tcW w:type="dxa" w:w="7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Low</w:t>
            </w:r>
          </w:p>
        </w:tc>
      </w:tr>
      <w:tr>
        <w:tc>
          <w:tcPr>
            <w:tcW w:type="dxa" w:w="82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U2</w:t>
            </w:r>
          </w:p>
        </w:tc>
        <w:tc>
          <w:tcPr>
            <w:tcW w:type="dxa" w:w="9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34</w:t>
            </w:r>
          </w:p>
        </w:tc>
        <w:tc>
          <w:tcPr>
            <w:tcW w:type="dxa" w:w="122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60</w:t>
            </w:r>
          </w:p>
        </w:tc>
        <w:tc>
          <w:tcPr>
            <w:tcW w:type="dxa" w:w="15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150</w:t>
            </w:r>
          </w:p>
        </w:tc>
        <w:tc>
          <w:tcPr>
            <w:tcW w:type="dxa" w:w="13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700</w:t>
            </w:r>
          </w:p>
        </w:tc>
        <w:tc>
          <w:tcPr>
            <w:tcW w:type="dxa" w:w="95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20</w:t>
            </w:r>
          </w:p>
        </w:tc>
        <w:tc>
          <w:tcPr>
            <w:tcW w:type="dxa" w:w="145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18</w:t>
            </w:r>
          </w:p>
        </w:tc>
        <w:tc>
          <w:tcPr>
            <w:tcW w:type="dxa" w:w="12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7000</w:t>
            </w:r>
          </w:p>
        </w:tc>
        <w:tc>
          <w:tcPr>
            <w:tcW w:type="dxa" w:w="7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Medium</w:t>
            </w:r>
          </w:p>
        </w:tc>
      </w:tr>
      <w:tr>
        <w:tc>
          <w:tcPr>
            <w:tcW w:type="dxa" w:w="82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U3</w:t>
            </w:r>
          </w:p>
        </w:tc>
        <w:tc>
          <w:tcPr>
            <w:tcW w:type="dxa" w:w="9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44</w:t>
            </w:r>
          </w:p>
        </w:tc>
        <w:tc>
          <w:tcPr>
            <w:tcW w:type="dxa" w:w="122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85</w:t>
            </w:r>
          </w:p>
        </w:tc>
        <w:tc>
          <w:tcPr>
            <w:tcW w:type="dxa" w:w="15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210</w:t>
            </w:r>
          </w:p>
        </w:tc>
        <w:tc>
          <w:tcPr>
            <w:tcW w:type="dxa" w:w="13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720</w:t>
            </w:r>
          </w:p>
        </w:tc>
        <w:tc>
          <w:tcPr>
            <w:tcW w:type="dxa" w:w="95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28</w:t>
            </w:r>
          </w:p>
        </w:tc>
        <w:tc>
          <w:tcPr>
            <w:tcW w:type="dxa" w:w="145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25</w:t>
            </w:r>
          </w:p>
        </w:tc>
        <w:tc>
          <w:tcPr>
            <w:tcW w:type="dxa" w:w="12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9000</w:t>
            </w:r>
          </w:p>
        </w:tc>
        <w:tc>
          <w:tcPr>
            <w:tcW w:type="dxa" w:w="7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Medium</w:t>
            </w:r>
          </w:p>
        </w:tc>
      </w:tr>
      <w:tr>
        <w:tc>
          <w:tcPr>
            <w:tcW w:type="dxa" w:w="82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U4</w:t>
            </w:r>
          </w:p>
        </w:tc>
        <w:tc>
          <w:tcPr>
            <w:tcW w:type="dxa" w:w="9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52</w:t>
            </w:r>
          </w:p>
        </w:tc>
        <w:tc>
          <w:tcPr>
            <w:tcW w:type="dxa" w:w="122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120</w:t>
            </w:r>
          </w:p>
        </w:tc>
        <w:tc>
          <w:tcPr>
            <w:tcW w:type="dxa" w:w="15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320</w:t>
            </w:r>
          </w:p>
        </w:tc>
        <w:tc>
          <w:tcPr>
            <w:tcW w:type="dxa" w:w="13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800</w:t>
            </w:r>
          </w:p>
        </w:tc>
        <w:tc>
          <w:tcPr>
            <w:tcW w:type="dxa" w:w="95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35</w:t>
            </w:r>
          </w:p>
        </w:tc>
        <w:tc>
          <w:tcPr>
            <w:tcW w:type="dxa" w:w="145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40</w:t>
            </w:r>
          </w:p>
        </w:tc>
        <w:tc>
          <w:tcPr>
            <w:tcW w:type="dxa" w:w="12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15000</w:t>
            </w:r>
          </w:p>
        </w:tc>
        <w:tc>
          <w:tcPr>
            <w:tcW w:type="dxa" w:w="7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High</w:t>
            </w:r>
          </w:p>
        </w:tc>
      </w:tr>
      <w:tr>
        <w:tc>
          <w:tcPr>
            <w:tcW w:type="dxa" w:w="82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U5</w:t>
            </w:r>
          </w:p>
        </w:tc>
        <w:tc>
          <w:tcPr>
            <w:tcW w:type="dxa" w:w="9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29</w:t>
            </w:r>
          </w:p>
        </w:tc>
        <w:tc>
          <w:tcPr>
            <w:tcW w:type="dxa" w:w="122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45</w:t>
            </w:r>
          </w:p>
        </w:tc>
        <w:tc>
          <w:tcPr>
            <w:tcW w:type="dxa" w:w="15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110</w:t>
            </w:r>
          </w:p>
        </w:tc>
        <w:tc>
          <w:tcPr>
            <w:tcW w:type="dxa" w:w="13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680</w:t>
            </w:r>
          </w:p>
        </w:tc>
        <w:tc>
          <w:tcPr>
            <w:tcW w:type="dxa" w:w="95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18</w:t>
            </w:r>
          </w:p>
        </w:tc>
        <w:tc>
          <w:tcPr>
            <w:tcW w:type="dxa" w:w="145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14</w:t>
            </w:r>
          </w:p>
        </w:tc>
        <w:tc>
          <w:tcPr>
            <w:tcW w:type="dxa" w:w="12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5500</w:t>
            </w:r>
          </w:p>
        </w:tc>
        <w:tc>
          <w:tcPr>
            <w:tcW w:type="dxa" w:w="7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Low</w:t>
            </w:r>
          </w:p>
        </w:tc>
      </w:tr>
      <w:tr>
        <w:tc>
          <w:tcPr>
            <w:tcW w:type="dxa" w:w="82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U6</w:t>
            </w:r>
          </w:p>
        </w:tc>
        <w:tc>
          <w:tcPr>
            <w:tcW w:type="dxa" w:w="9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39</w:t>
            </w:r>
          </w:p>
        </w:tc>
        <w:tc>
          <w:tcPr>
            <w:tcW w:type="dxa" w:w="122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75</w:t>
            </w:r>
          </w:p>
        </w:tc>
        <w:tc>
          <w:tcPr>
            <w:tcW w:type="dxa" w:w="15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180</w:t>
            </w:r>
          </w:p>
        </w:tc>
        <w:tc>
          <w:tcPr>
            <w:tcW w:type="dxa" w:w="13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710</w:t>
            </w:r>
          </w:p>
        </w:tc>
        <w:tc>
          <w:tcPr>
            <w:tcW w:type="dxa" w:w="95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24</w:t>
            </w:r>
          </w:p>
        </w:tc>
        <w:tc>
          <w:tcPr>
            <w:tcW w:type="dxa" w:w="145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22</w:t>
            </w:r>
          </w:p>
        </w:tc>
        <w:tc>
          <w:tcPr>
            <w:tcW w:type="dxa" w:w="12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8500</w:t>
            </w:r>
          </w:p>
        </w:tc>
        <w:tc>
          <w:tcPr>
            <w:tcW w:type="dxa" w:w="7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Medium</w:t>
            </w:r>
          </w:p>
        </w:tc>
      </w:tr>
      <w:tr>
        <w:tc>
          <w:tcPr>
            <w:tcW w:type="dxa" w:w="82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U7</w:t>
            </w:r>
          </w:p>
        </w:tc>
        <w:tc>
          <w:tcPr>
            <w:tcW w:type="dxa" w:w="9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56</w:t>
            </w:r>
          </w:p>
        </w:tc>
        <w:tc>
          <w:tcPr>
            <w:tcW w:type="dxa" w:w="122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150</w:t>
            </w:r>
          </w:p>
        </w:tc>
        <w:tc>
          <w:tcPr>
            <w:tcW w:type="dxa" w:w="15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360</w:t>
            </w:r>
          </w:p>
        </w:tc>
        <w:tc>
          <w:tcPr>
            <w:tcW w:type="dxa" w:w="13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820</w:t>
            </w:r>
          </w:p>
        </w:tc>
        <w:tc>
          <w:tcPr>
            <w:tcW w:type="dxa" w:w="95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40</w:t>
            </w:r>
          </w:p>
        </w:tc>
        <w:tc>
          <w:tcPr>
            <w:tcW w:type="dxa" w:w="145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50</w:t>
            </w:r>
          </w:p>
        </w:tc>
        <w:tc>
          <w:tcPr>
            <w:tcW w:type="dxa" w:w="12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18000</w:t>
            </w:r>
          </w:p>
        </w:tc>
        <w:tc>
          <w:tcPr>
            <w:tcW w:type="dxa" w:w="7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High</w:t>
            </w:r>
          </w:p>
        </w:tc>
      </w:tr>
      <w:tr>
        <w:tc>
          <w:tcPr>
            <w:tcW w:type="dxa" w:w="82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U8</w:t>
            </w:r>
          </w:p>
        </w:tc>
        <w:tc>
          <w:tcPr>
            <w:tcW w:type="dxa" w:w="9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37</w:t>
            </w:r>
          </w:p>
        </w:tc>
        <w:tc>
          <w:tcPr>
            <w:tcW w:type="dxa" w:w="122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70</w:t>
            </w:r>
          </w:p>
        </w:tc>
        <w:tc>
          <w:tcPr>
            <w:tcW w:type="dxa" w:w="15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160</w:t>
            </w:r>
          </w:p>
        </w:tc>
        <w:tc>
          <w:tcPr>
            <w:tcW w:type="dxa" w:w="13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705</w:t>
            </w:r>
          </w:p>
        </w:tc>
        <w:tc>
          <w:tcPr>
            <w:tcW w:type="dxa" w:w="95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22</w:t>
            </w:r>
          </w:p>
        </w:tc>
        <w:tc>
          <w:tcPr>
            <w:tcW w:type="dxa" w:w="145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20</w:t>
            </w:r>
          </w:p>
        </w:tc>
        <w:tc>
          <w:tcPr>
            <w:tcW w:type="dxa" w:w="12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8000</w:t>
            </w:r>
          </w:p>
        </w:tc>
        <w:tc>
          <w:tcPr>
            <w:tcW w:type="dxa" w:w="7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Medium</w:t>
            </w:r>
          </w:p>
        </w:tc>
      </w:tr>
    </w:tbl>
    <w:p>
      <w:pPr>
        <w:spacing w:after="120"/>
      </w:pPr>
    </w:p>
    <w:p>
      <w:pPr>
        <w:pStyle w:val="Heading2"/>
        <w:spacing w:after="140" w:before="280"/>
      </w:pPr>
      <w:r>
        <w:rPr>
          <w:rFonts w:ascii="Calibri" w:cs="Calibri" w:eastAsia="Calibri" w:hAnsi="Calibri"/>
          <w:b/>
          <w:bCs/>
          <w:color w:val="2E5395"/>
          <w:sz w:val="25"/>
          <w:szCs w:val="25"/>
        </w:rPr>
        <w:t xml:space="preserve">A. Covariance Analysis</w:t>
      </w:r>
    </w:p>
    <w:p>
      <w:pPr>
        <w:spacing w:after="140" w:before="0"/>
        <w:jc w:val="left"/>
      </w:pPr>
      <w:r>
        <w:rPr>
          <w:rFonts w:ascii="Calibri" w:cs="Calibri" w:eastAsia="Calibri" w:hAnsi="Calibri"/>
          <w:b w:val="false"/>
          <w:bCs w:val="false"/>
          <w:i w:val="false"/>
          <w:iCs w:val="false"/>
          <w:color w:val="000000"/>
          <w:sz w:val="22"/>
          <w:szCs w:val="22"/>
        </w:rPr>
        <w:t xml:space="preserve">Covariance between Income (X) and Purchase Value (Y) is calculated to assess whether the two attributes carry overlapping information.</w:t>
      </w:r>
    </w:p>
    <w:p>
      <w:pPr>
        <w:shd w:fill="F4F6FA" w:val="clear"/>
        <w:spacing w:after="120" w:before="120"/>
        <w:jc w:val="center"/>
      </w:pPr>
      <w:r>
        <w:rPr>
          <w:rFonts w:ascii="Cambria Math" w:cs="Cambria Math" w:eastAsia="Cambria Math" w:hAnsi="Cambria Math"/>
          <w:i/>
          <w:iCs/>
          <w:sz w:val="24"/>
          <w:szCs w:val="24"/>
        </w:rPr>
        <w:t xml:space="preserve">Cov(X,Y) = Σ(xᵢ − x̄)(yᵢ − ȳ) / n     (population covariance)</w:t>
      </w:r>
    </w:p>
    <w:p>
      <w:pPr>
        <w:spacing w:after="100" w:before="200"/>
      </w:pPr>
      <w:r>
        <w:rPr>
          <w:rFonts w:ascii="Calibri" w:cs="Calibri" w:eastAsia="Calibri" w:hAnsi="Calibri"/>
          <w:b/>
          <w:bCs/>
          <w:color w:val="333333"/>
          <w:sz w:val="23"/>
          <w:szCs w:val="23"/>
        </w:rPr>
        <w:t xml:space="preserve">Step 1 — Mean Income (x̄)</w:t>
      </w:r>
    </w:p>
    <w:p>
      <w:pPr>
        <w:shd w:fill="F4F6FA" w:val="clear"/>
        <w:spacing w:after="120" w:before="120"/>
        <w:jc w:val="center"/>
      </w:pPr>
      <w:r>
        <w:rPr>
          <w:rFonts w:ascii="Cambria Math" w:cs="Cambria Math" w:eastAsia="Cambria Math" w:hAnsi="Cambria Math"/>
          <w:i/>
          <w:iCs/>
          <w:sz w:val="24"/>
          <w:szCs w:val="24"/>
        </w:rPr>
        <w:t xml:space="preserve">x̄ = (40+60+85+120+45+75+150+70) / 8 = 645 / 8 = 80.625</w:t>
      </w:r>
    </w:p>
    <w:p>
      <w:pPr>
        <w:spacing w:after="100" w:before="200"/>
      </w:pPr>
      <w:r>
        <w:rPr>
          <w:rFonts w:ascii="Calibri" w:cs="Calibri" w:eastAsia="Calibri" w:hAnsi="Calibri"/>
          <w:b/>
          <w:bCs/>
          <w:color w:val="333333"/>
          <w:sz w:val="23"/>
          <w:szCs w:val="23"/>
        </w:rPr>
        <w:t xml:space="preserve">Step 2 — Mean Purchase Value (ȳ)</w:t>
      </w:r>
    </w:p>
    <w:p>
      <w:pPr>
        <w:shd w:fill="F4F6FA" w:val="clear"/>
        <w:spacing w:after="120" w:before="120"/>
        <w:jc w:val="center"/>
      </w:pPr>
      <w:r>
        <w:rPr>
          <w:rFonts w:ascii="Cambria Math" w:cs="Cambria Math" w:eastAsia="Cambria Math" w:hAnsi="Cambria Math"/>
          <w:i/>
          <w:iCs/>
          <w:sz w:val="24"/>
          <w:szCs w:val="24"/>
        </w:rPr>
        <w:t xml:space="preserve">ȳ = (100+150+210+320+110+180+360+160) / 8 = 1590 / 8 = 198.75</w:t>
      </w:r>
    </w:p>
    <w:p>
      <w:pPr>
        <w:spacing w:after="100" w:before="200"/>
      </w:pPr>
      <w:r>
        <w:rPr>
          <w:rFonts w:ascii="Calibri" w:cs="Calibri" w:eastAsia="Calibri" w:hAnsi="Calibri"/>
          <w:b/>
          <w:bCs/>
          <w:color w:val="333333"/>
          <w:sz w:val="23"/>
          <w:szCs w:val="23"/>
        </w:rPr>
        <w:t xml:space="preserve">Step 3 — Deviation Products</w:t>
      </w:r>
    </w:p>
    <w:tbl>
      <w:tblPr>
        <w:tblW w:type="dxa" w:w="10080"/>
        <w:tblBorders>
          <w:top w:val="single" w:color="9AA7B8" w:sz="4"/>
          <w:left w:val="single" w:color="9AA7B8" w:sz="4"/>
          <w:bottom w:val="single" w:color="9AA7B8" w:sz="4"/>
          <w:right w:val="single" w:color="9AA7B8" w:sz="4"/>
          <w:insideH w:val="single" w:color="C7CFDA" w:sz="4"/>
          <w:insideV w:val="single" w:color="C7CFDA" w:sz="4"/>
        </w:tblBorders>
      </w:tblPr>
      <w:tblGrid>
        <w:gridCol w:w="1700"/>
        <w:gridCol w:w="2100"/>
        <w:gridCol w:w="1780"/>
        <w:gridCol w:w="1780"/>
        <w:gridCol w:w="2720"/>
      </w:tblGrid>
      <w:tr>
        <w:trPr>
          <w:tblHeader/>
        </w:trPr>
        <w:tc>
          <w:tcPr>
            <w:tcW w:type="dxa" w:w="17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Income (x)</w:t>
            </w:r>
          </w:p>
        </w:tc>
        <w:tc>
          <w:tcPr>
            <w:tcW w:type="dxa" w:w="21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Purchase Value (y)</w:t>
            </w:r>
          </w:p>
        </w:tc>
        <w:tc>
          <w:tcPr>
            <w:tcW w:type="dxa" w:w="178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x − x̄</w:t>
            </w:r>
          </w:p>
        </w:tc>
        <w:tc>
          <w:tcPr>
            <w:tcW w:type="dxa" w:w="178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y − ȳ</w:t>
            </w:r>
          </w:p>
        </w:tc>
        <w:tc>
          <w:tcPr>
            <w:tcW w:type="dxa" w:w="272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(x − x̄)(y − ȳ)</w:t>
            </w:r>
          </w:p>
        </w:tc>
      </w:tr>
      <w:tr>
        <w:tc>
          <w:tcPr>
            <w:tcW w:type="dxa" w:w="17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40</w:t>
            </w:r>
          </w:p>
        </w:tc>
        <w:tc>
          <w:tcPr>
            <w:tcW w:type="dxa" w:w="21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100</w:t>
            </w:r>
          </w:p>
        </w:tc>
        <w:tc>
          <w:tcPr>
            <w:tcW w:type="dxa" w:w="17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−40.625</w:t>
            </w:r>
          </w:p>
        </w:tc>
        <w:tc>
          <w:tcPr>
            <w:tcW w:type="dxa" w:w="17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−98.75</w:t>
            </w:r>
          </w:p>
        </w:tc>
        <w:tc>
          <w:tcPr>
            <w:tcW w:type="dxa" w:w="272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4011.72</w:t>
            </w:r>
          </w:p>
        </w:tc>
      </w:tr>
      <w:tr>
        <w:tc>
          <w:tcPr>
            <w:tcW w:type="dxa" w:w="17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60</w:t>
            </w:r>
          </w:p>
        </w:tc>
        <w:tc>
          <w:tcPr>
            <w:tcW w:type="dxa" w:w="21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150</w:t>
            </w:r>
          </w:p>
        </w:tc>
        <w:tc>
          <w:tcPr>
            <w:tcW w:type="dxa" w:w="17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−20.625</w:t>
            </w:r>
          </w:p>
        </w:tc>
        <w:tc>
          <w:tcPr>
            <w:tcW w:type="dxa" w:w="17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−48.75</w:t>
            </w:r>
          </w:p>
        </w:tc>
        <w:tc>
          <w:tcPr>
            <w:tcW w:type="dxa" w:w="272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1005.47</w:t>
            </w:r>
          </w:p>
        </w:tc>
      </w:tr>
      <w:tr>
        <w:tc>
          <w:tcPr>
            <w:tcW w:type="dxa" w:w="17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85</w:t>
            </w:r>
          </w:p>
        </w:tc>
        <w:tc>
          <w:tcPr>
            <w:tcW w:type="dxa" w:w="21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210</w:t>
            </w:r>
          </w:p>
        </w:tc>
        <w:tc>
          <w:tcPr>
            <w:tcW w:type="dxa" w:w="17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4.375</w:t>
            </w:r>
          </w:p>
        </w:tc>
        <w:tc>
          <w:tcPr>
            <w:tcW w:type="dxa" w:w="17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11.25</w:t>
            </w:r>
          </w:p>
        </w:tc>
        <w:tc>
          <w:tcPr>
            <w:tcW w:type="dxa" w:w="272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49.22</w:t>
            </w:r>
          </w:p>
        </w:tc>
      </w:tr>
      <w:tr>
        <w:tc>
          <w:tcPr>
            <w:tcW w:type="dxa" w:w="17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120</w:t>
            </w:r>
          </w:p>
        </w:tc>
        <w:tc>
          <w:tcPr>
            <w:tcW w:type="dxa" w:w="21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320</w:t>
            </w:r>
          </w:p>
        </w:tc>
        <w:tc>
          <w:tcPr>
            <w:tcW w:type="dxa" w:w="17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39.375</w:t>
            </w:r>
          </w:p>
        </w:tc>
        <w:tc>
          <w:tcPr>
            <w:tcW w:type="dxa" w:w="17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121.25</w:t>
            </w:r>
          </w:p>
        </w:tc>
        <w:tc>
          <w:tcPr>
            <w:tcW w:type="dxa" w:w="272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4774.22</w:t>
            </w:r>
          </w:p>
        </w:tc>
      </w:tr>
      <w:tr>
        <w:tc>
          <w:tcPr>
            <w:tcW w:type="dxa" w:w="17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45</w:t>
            </w:r>
          </w:p>
        </w:tc>
        <w:tc>
          <w:tcPr>
            <w:tcW w:type="dxa" w:w="21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110</w:t>
            </w:r>
          </w:p>
        </w:tc>
        <w:tc>
          <w:tcPr>
            <w:tcW w:type="dxa" w:w="17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−35.625</w:t>
            </w:r>
          </w:p>
        </w:tc>
        <w:tc>
          <w:tcPr>
            <w:tcW w:type="dxa" w:w="17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−88.75</w:t>
            </w:r>
          </w:p>
        </w:tc>
        <w:tc>
          <w:tcPr>
            <w:tcW w:type="dxa" w:w="272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3161.72</w:t>
            </w:r>
          </w:p>
        </w:tc>
      </w:tr>
      <w:tr>
        <w:tc>
          <w:tcPr>
            <w:tcW w:type="dxa" w:w="17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75</w:t>
            </w:r>
          </w:p>
        </w:tc>
        <w:tc>
          <w:tcPr>
            <w:tcW w:type="dxa" w:w="21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180</w:t>
            </w:r>
          </w:p>
        </w:tc>
        <w:tc>
          <w:tcPr>
            <w:tcW w:type="dxa" w:w="17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−5.625</w:t>
            </w:r>
          </w:p>
        </w:tc>
        <w:tc>
          <w:tcPr>
            <w:tcW w:type="dxa" w:w="17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−18.75</w:t>
            </w:r>
          </w:p>
        </w:tc>
        <w:tc>
          <w:tcPr>
            <w:tcW w:type="dxa" w:w="272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105.47</w:t>
            </w:r>
          </w:p>
        </w:tc>
      </w:tr>
      <w:tr>
        <w:tc>
          <w:tcPr>
            <w:tcW w:type="dxa" w:w="17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150</w:t>
            </w:r>
          </w:p>
        </w:tc>
        <w:tc>
          <w:tcPr>
            <w:tcW w:type="dxa" w:w="21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360</w:t>
            </w:r>
          </w:p>
        </w:tc>
        <w:tc>
          <w:tcPr>
            <w:tcW w:type="dxa" w:w="17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69.375</w:t>
            </w:r>
          </w:p>
        </w:tc>
        <w:tc>
          <w:tcPr>
            <w:tcW w:type="dxa" w:w="17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161.25</w:t>
            </w:r>
          </w:p>
        </w:tc>
        <w:tc>
          <w:tcPr>
            <w:tcW w:type="dxa" w:w="272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11186.72</w:t>
            </w:r>
          </w:p>
        </w:tc>
      </w:tr>
      <w:tr>
        <w:tc>
          <w:tcPr>
            <w:tcW w:type="dxa" w:w="17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70</w:t>
            </w:r>
          </w:p>
        </w:tc>
        <w:tc>
          <w:tcPr>
            <w:tcW w:type="dxa" w:w="21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160</w:t>
            </w:r>
          </w:p>
        </w:tc>
        <w:tc>
          <w:tcPr>
            <w:tcW w:type="dxa" w:w="17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−10.625</w:t>
            </w:r>
          </w:p>
        </w:tc>
        <w:tc>
          <w:tcPr>
            <w:tcW w:type="dxa" w:w="17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−38.75</w:t>
            </w:r>
          </w:p>
        </w:tc>
        <w:tc>
          <w:tcPr>
            <w:tcW w:type="dxa" w:w="272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411.72</w:t>
            </w:r>
          </w:p>
        </w:tc>
      </w:tr>
      <w:tr>
        <w:tc>
          <w:tcPr>
            <w:tcW w:type="dxa" w:w="17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Total</w:t>
            </w:r>
          </w:p>
        </w:tc>
        <w:tc>
          <w:tcPr>
            <w:tcW w:type="dxa" w:w="21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
            </w:r>
          </w:p>
        </w:tc>
        <w:tc>
          <w:tcPr>
            <w:tcW w:type="dxa" w:w="17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
            </w:r>
          </w:p>
        </w:tc>
        <w:tc>
          <w:tcPr>
            <w:tcW w:type="dxa" w:w="17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
            </w:r>
          </w:p>
        </w:tc>
        <w:tc>
          <w:tcPr>
            <w:tcW w:type="dxa" w:w="272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24706.25</w:t>
            </w:r>
          </w:p>
        </w:tc>
      </w:tr>
    </w:tbl>
    <w:p>
      <w:pPr>
        <w:spacing w:after="100" w:before="200"/>
      </w:pPr>
      <w:r>
        <w:rPr>
          <w:rFonts w:ascii="Calibri" w:cs="Calibri" w:eastAsia="Calibri" w:hAnsi="Calibri"/>
          <w:b/>
          <w:bCs/>
          <w:color w:val="333333"/>
          <w:sz w:val="23"/>
          <w:szCs w:val="23"/>
        </w:rPr>
        <w:t xml:space="preserve">Step 4 — Population Covariance</w:t>
      </w:r>
    </w:p>
    <w:p>
      <w:pPr>
        <w:spacing w:after="140" w:before="0"/>
        <w:jc w:val="left"/>
      </w:pPr>
      <w:r>
        <w:rPr>
          <w:rFonts w:ascii="Calibri" w:cs="Calibri" w:eastAsia="Calibri" w:hAnsi="Calibri"/>
          <w:b w:val="false"/>
          <w:bCs w:val="false"/>
          <w:i w:val="false"/>
          <w:iCs w:val="false"/>
          <w:color w:val="000000"/>
          <w:sz w:val="22"/>
          <w:szCs w:val="22"/>
        </w:rPr>
        <w:t xml:space="preserve">Note: population covariance (dividing by n = 8) is used throughout this question, consistent with the population statistics used elsewhere in this assessment.</w:t>
      </w:r>
    </w:p>
    <w:p>
      <w:pPr>
        <w:shd w:fill="F4F6FA" w:val="clear"/>
        <w:spacing w:after="120" w:before="120"/>
        <w:jc w:val="center"/>
      </w:pPr>
      <w:r>
        <w:rPr>
          <w:rFonts w:ascii="Cambria Math" w:cs="Cambria Math" w:eastAsia="Cambria Math" w:hAnsi="Cambria Math"/>
          <w:i/>
          <w:iCs/>
          <w:sz w:val="24"/>
          <w:szCs w:val="24"/>
        </w:rPr>
        <w:t xml:space="preserve">Cov(X,Y) = 24706.25 / 8 ≈ 3088.28</w:t>
      </w:r>
    </w:p>
    <w:tbl>
      <w:tblPr>
        <w:tblW w:type="dxa" w:w="10080"/>
        <w:tblBorders>
          <w:top w:val="single" w:color="1E5B2E" w:sz="8"/>
          <w:left w:val="single" w:color="1E5B2E" w:sz="8"/>
          <w:bottom w:val="single" w:color="1E5B2E" w:sz="8"/>
          <w:right w:val="single" w:color="1E5B2E" w:sz="8"/>
          <w:insideH w:val="single" w:color="auto" w:sz="4"/>
          <w:insideV w:val="single" w:color="auto" w:sz="4"/>
        </w:tblBorders>
      </w:tblPr>
      <w:tblGrid>
        <w:gridCol w:w="100"/>
      </w:tblGrid>
      <w:tr>
        <w:tc>
          <w:tcPr>
            <w:tcW w:type="dxa" w:w="10080"/>
            <w:shd w:fill="EAF7EC" w:val="clear"/>
            <w:tcMar>
              <w:top w:type="dxa" w:w="120"/>
              <w:left w:type="dxa" w:w="160"/>
              <w:bottom w:type="dxa" w:w="120"/>
              <w:right w:type="dxa" w:w="160"/>
            </w:tcMar>
          </w:tcPr>
          <w:p>
            <w:pPr>
              <w:spacing w:after="60" w:before="0"/>
              <w:jc w:val="left"/>
            </w:pPr>
            <w:r>
              <w:rPr>
                <w:rFonts w:ascii="Calibri" w:cs="Calibri" w:eastAsia="Calibri" w:hAnsi="Calibri"/>
                <w:b/>
                <w:bCs/>
                <w:i w:val="false"/>
                <w:iCs w:val="false"/>
                <w:color w:val="1E5B2E"/>
                <w:sz w:val="20"/>
                <w:szCs w:val="20"/>
              </w:rPr>
              <w:t xml:space="preserve">FINAL ANSWER</w:t>
            </w:r>
          </w:p>
          <w:p>
            <w:pPr>
              <w:spacing w:after="40" w:before="0"/>
              <w:jc w:val="left"/>
            </w:pPr>
            <w:r>
              <w:rPr>
                <w:rFonts w:ascii="Calibri" w:cs="Calibri" w:eastAsia="Calibri" w:hAnsi="Calibri"/>
                <w:b/>
                <w:bCs/>
                <w:i w:val="false"/>
                <w:iCs w:val="false"/>
                <w:color w:val="1A1A1A"/>
                <w:sz w:val="22"/>
                <w:szCs w:val="22"/>
              </w:rPr>
              <w:t xml:space="preserve">Cov(Income, Purchase Value) ≈ 3088.28  (population covariance)</w:t>
            </w:r>
          </w:p>
        </w:tc>
      </w:tr>
    </w:tbl>
    <w:p>
      <w:pPr>
        <w:spacing w:after="120"/>
      </w:pPr>
    </w:p>
    <w:p>
      <w:pPr>
        <w:spacing w:after="140" w:before="0"/>
        <w:jc w:val="left"/>
      </w:pPr>
      <w:r>
        <w:rPr>
          <w:rFonts w:ascii="Calibri" w:cs="Calibri" w:eastAsia="Calibri" w:hAnsi="Calibri"/>
          <w:b w:val="false"/>
          <w:bCs w:val="false"/>
          <w:i w:val="false"/>
          <w:iCs w:val="false"/>
          <w:color w:val="000000"/>
          <w:sz w:val="22"/>
          <w:szCs w:val="22"/>
        </w:rPr>
        <w:t xml:space="preserve">Interpretation: The covariance is strongly positive, indicating that Income and Purchase Value move together in this dataset — customers with higher income tend to have higher purchase values. Because covariance is scale-dependent, correlation (a normalized version of covariance) would be more useful when comparing the relative strength of relationships across differently-scaled attribute pairs.</w:t>
      </w:r>
    </w:p>
    <w:p>
      <w:pPr>
        <w:pStyle w:val="Heading2"/>
        <w:spacing w:after="140" w:before="280"/>
      </w:pPr>
      <w:r>
        <w:rPr>
          <w:rFonts w:ascii="Calibri" w:cs="Calibri" w:eastAsia="Calibri" w:hAnsi="Calibri"/>
          <w:b/>
          <w:bCs/>
          <w:color w:val="2E5395"/>
          <w:sz w:val="25"/>
          <w:szCs w:val="25"/>
        </w:rPr>
        <w:t xml:space="preserve">B. Feature Selection</w:t>
      </w:r>
    </w:p>
    <w:p>
      <w:pPr>
        <w:spacing w:after="140" w:before="0"/>
        <w:jc w:val="left"/>
      </w:pPr>
      <w:r>
        <w:rPr>
          <w:rFonts w:ascii="Calibri" w:cs="Calibri" w:eastAsia="Calibri" w:hAnsi="Calibri"/>
          <w:b w:val="false"/>
          <w:bCs w:val="false"/>
          <w:i w:val="false"/>
          <w:iCs w:val="false"/>
          <w:color w:val="000000"/>
          <w:sz w:val="22"/>
          <w:szCs w:val="22"/>
        </w:rPr>
        <w:t xml:space="preserve">Potentially redundant or strongly related attributes in this dataset include Income, Purchase Value, Orders, Average Balance, and EMI, since all of them capture overlapping aspects of a customer's purchasing and financial capacity.</w:t>
      </w:r>
    </w:p>
    <w:p>
      <w:pPr>
        <w:spacing w:after="100" w:before="200"/>
      </w:pPr>
      <w:r>
        <w:rPr>
          <w:rFonts w:ascii="Calibri" w:cs="Calibri" w:eastAsia="Calibri" w:hAnsi="Calibri"/>
          <w:b/>
          <w:bCs/>
          <w:color w:val="333333"/>
          <w:sz w:val="23"/>
          <w:szCs w:val="23"/>
        </w:rPr>
        <w:t xml:space="preserve">Recommended Feature Subset</w:t>
      </w:r>
    </w:p>
    <w:tbl>
      <w:tblPr>
        <w:tblW w:type="dxa" w:w="10080"/>
        <w:tblBorders>
          <w:top w:val="single" w:color="9AA7B8" w:sz="4"/>
          <w:left w:val="single" w:color="9AA7B8" w:sz="4"/>
          <w:bottom w:val="single" w:color="9AA7B8" w:sz="4"/>
          <w:right w:val="single" w:color="9AA7B8" w:sz="4"/>
          <w:insideH w:val="single" w:color="C7CFDA" w:sz="4"/>
          <w:insideV w:val="single" w:color="C7CFDA" w:sz="4"/>
        </w:tblBorders>
      </w:tblPr>
      <w:tblGrid>
        <w:gridCol w:w="700"/>
        <w:gridCol w:w="2200"/>
        <w:gridCol w:w="7180"/>
      </w:tblGrid>
      <w:tr>
        <w:trPr>
          <w:tblHeader/>
        </w:trPr>
        <w:tc>
          <w:tcPr>
            <w:tcW w:type="dxa" w:w="7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Feature</w:t>
            </w:r>
          </w:p>
        </w:tc>
        <w:tc>
          <w:tcPr>
            <w:tcW w:type="dxa" w:w="718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Justification</w:t>
            </w:r>
          </w:p>
        </w:tc>
      </w:tr>
      <w:tr>
        <w:tc>
          <w:tcPr>
            <w:tcW w:type="dxa" w:w="7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w:t>
            </w:r>
          </w:p>
        </w:tc>
        <w:tc>
          <w:tcPr>
            <w:tcW w:type="dxa" w:w="22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Income</w:t>
            </w:r>
          </w:p>
        </w:tc>
        <w:tc>
          <w:tcPr>
            <w:tcW w:type="dxa" w:w="71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Indicates overall purchasing capacity</w:t>
            </w:r>
          </w:p>
        </w:tc>
      </w:tr>
      <w:tr>
        <w:tc>
          <w:tcPr>
            <w:tcW w:type="dxa" w:w="7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w:t>
            </w:r>
          </w:p>
        </w:tc>
        <w:tc>
          <w:tcPr>
            <w:tcW w:type="dxa" w:w="22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Purchase Value</w:t>
            </w:r>
          </w:p>
        </w:tc>
        <w:tc>
          <w:tcPr>
            <w:tcW w:type="dxa" w:w="71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Directly represents spending behaviour</w:t>
            </w:r>
          </w:p>
        </w:tc>
      </w:tr>
      <w:tr>
        <w:tc>
          <w:tcPr>
            <w:tcW w:type="dxa" w:w="7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w:t>
            </w:r>
          </w:p>
        </w:tc>
        <w:tc>
          <w:tcPr>
            <w:tcW w:type="dxa" w:w="22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Credit Score</w:t>
            </w:r>
          </w:p>
        </w:tc>
        <w:tc>
          <w:tcPr>
            <w:tcW w:type="dxa" w:w="71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Represents financial reliability</w:t>
            </w:r>
          </w:p>
        </w:tc>
      </w:tr>
      <w:tr>
        <w:tc>
          <w:tcPr>
            <w:tcW w:type="dxa" w:w="7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w:t>
            </w:r>
          </w:p>
        </w:tc>
        <w:tc>
          <w:tcPr>
            <w:tcW w:type="dxa" w:w="22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Orders</w:t>
            </w:r>
          </w:p>
        </w:tc>
        <w:tc>
          <w:tcPr>
            <w:tcW w:type="dxa" w:w="71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Represents customer engagement</w:t>
            </w:r>
          </w:p>
        </w:tc>
      </w:tr>
      <w:tr>
        <w:tc>
          <w:tcPr>
            <w:tcW w:type="dxa" w:w="7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5</w:t>
            </w:r>
          </w:p>
        </w:tc>
        <w:tc>
          <w:tcPr>
            <w:tcW w:type="dxa" w:w="22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Average Balance</w:t>
            </w:r>
          </w:p>
        </w:tc>
        <w:tc>
          <w:tcPr>
            <w:tcW w:type="dxa" w:w="71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Represents financial capacity/liquidity</w:t>
            </w:r>
          </w:p>
        </w:tc>
      </w:tr>
      <w:tr>
        <w:tc>
          <w:tcPr>
            <w:tcW w:type="dxa" w:w="7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w:t>
            </w:r>
          </w:p>
        </w:tc>
        <w:tc>
          <w:tcPr>
            <w:tcW w:type="dxa" w:w="22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Age</w:t>
            </w:r>
          </w:p>
        </w:tc>
        <w:tc>
          <w:tcPr>
            <w:tcW w:type="dxa" w:w="71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Captures demographic patterns</w:t>
            </w:r>
          </w:p>
        </w:tc>
      </w:tr>
    </w:tbl>
    <w:p>
      <w:pPr>
        <w:spacing w:after="140" w:before="0"/>
        <w:jc w:val="left"/>
      </w:pPr>
      <w:r>
        <w:rPr>
          <w:rFonts w:ascii="Calibri" w:cs="Calibri" w:eastAsia="Calibri" w:hAnsi="Calibri"/>
          <w:b w:val="false"/>
          <w:bCs w:val="false"/>
          <w:i w:val="false"/>
          <w:iCs w:val="false"/>
          <w:color w:val="000000"/>
          <w:sz w:val="22"/>
          <w:szCs w:val="22"/>
        </w:rPr>
        <w:t xml:space="preserve">Customer ID and Customer Class are identifier/target fields and should not be treated as ordinary predictive numerical features. If subsequent correlation analysis reveals strong redundancy among the retained features (e.g., between Income and Average Balance), one of the correlated pair can be dropped to reduce dimensionality further.</w:t>
      </w:r>
    </w:p>
    <w:p>
      <w:pPr>
        <w:pStyle w:val="Heading2"/>
        <w:spacing w:after="140" w:before="280"/>
      </w:pPr>
      <w:r>
        <w:rPr>
          <w:rFonts w:ascii="Calibri" w:cs="Calibri" w:eastAsia="Calibri" w:hAnsi="Calibri"/>
          <w:b/>
          <w:bCs/>
          <w:color w:val="2E5395"/>
          <w:sz w:val="25"/>
          <w:szCs w:val="25"/>
        </w:rPr>
        <w:t xml:space="preserve">C. Data Transformation</w:t>
      </w:r>
    </w:p>
    <w:p>
      <w:pPr>
        <w:spacing w:after="140" w:before="0"/>
        <w:jc w:val="left"/>
      </w:pPr>
      <w:r>
        <w:rPr>
          <w:rFonts w:ascii="Calibri" w:cs="Calibri" w:eastAsia="Calibri" w:hAnsi="Calibri"/>
          <w:b w:val="false"/>
          <w:bCs w:val="false"/>
          <w:i w:val="false"/>
          <w:iCs w:val="false"/>
          <w:color w:val="000000"/>
          <w:sz w:val="22"/>
          <w:szCs w:val="22"/>
        </w:rPr>
        <w:t xml:space="preserve">Standardization is required because the retained attributes are measured on very different scales and units — Age in years, Income in ₹K, Credit Score in the hundreds, Orders as small counts, and EMI in thousands of rupees. Without standardization, large-scale variables such as EMI would dominate any algorithm based on distance or variance.</w:t>
      </w:r>
    </w:p>
    <w:p>
      <w:pPr>
        <w:shd w:fill="F4F6FA" w:val="clear"/>
        <w:spacing w:after="120" w:before="120"/>
        <w:jc w:val="center"/>
      </w:pPr>
      <w:r>
        <w:rPr>
          <w:rFonts w:ascii="Cambria Math" w:cs="Cambria Math" w:eastAsia="Cambria Math" w:hAnsi="Cambria Math"/>
          <w:i/>
          <w:iCs/>
          <w:sz w:val="24"/>
          <w:szCs w:val="24"/>
        </w:rPr>
        <w:t xml:space="preserve">z = (x − μ) / σ</w:t>
      </w:r>
    </w:p>
    <w:p>
      <w:pPr>
        <w:spacing w:after="140" w:before="0"/>
        <w:jc w:val="left"/>
      </w:pPr>
      <w:r>
        <w:rPr>
          <w:rFonts w:ascii="Calibri" w:cs="Calibri" w:eastAsia="Calibri" w:hAnsi="Calibri"/>
          <w:b w:val="false"/>
          <w:bCs w:val="false"/>
          <w:i w:val="false"/>
          <w:iCs w:val="false"/>
          <w:color w:val="000000"/>
          <w:sz w:val="22"/>
          <w:szCs w:val="22"/>
        </w:rPr>
        <w:t xml:space="preserve">The transformed (standardized) dataset should exclude the identifier field (Customer ID) and the target label (Customer Class), since standardizing these would be meaningless.</w:t>
      </w:r>
    </w:p>
    <w:p>
      <w:pPr>
        <w:spacing w:after="120"/>
      </w:pPr>
    </w:p>
    <w:tbl>
      <w:tblPr>
        <w:tblW w:type="dxa" w:w="10080"/>
        <w:tblBorders>
          <w:top w:val="single" w:color="2E5395" w:sz="6"/>
          <w:left w:val="single" w:color="2E5395" w:sz="6"/>
          <w:bottom w:val="single" w:color="2E5395" w:sz="6"/>
          <w:right w:val="single" w:color="2E5395" w:sz="6"/>
          <w:insideH w:val="single" w:color="auto" w:sz="4"/>
          <w:insideV w:val="single" w:color="auto" w:sz="4"/>
        </w:tblBorders>
      </w:tblPr>
      <w:tblGrid>
        <w:gridCol w:w="100"/>
      </w:tblGrid>
      <w:tr>
        <w:tc>
          <w:tcPr>
            <w:tcW w:type="dxa" w:w="10080"/>
            <w:shd w:fill="EAF0F8" w:val="clear"/>
            <w:tcMar>
              <w:top w:type="dxa" w:w="120"/>
              <w:left w:type="dxa" w:w="160"/>
              <w:bottom w:type="dxa" w:w="120"/>
              <w:right w:type="dxa" w:w="160"/>
            </w:tcMar>
          </w:tcPr>
          <w:p>
            <w:pPr>
              <w:spacing w:after="60" w:before="0"/>
              <w:jc w:val="left"/>
            </w:pPr>
            <w:r>
              <w:rPr>
                <w:rFonts w:ascii="Calibri" w:cs="Calibri" w:eastAsia="Calibri" w:hAnsi="Calibri"/>
                <w:b/>
                <w:bCs/>
                <w:i w:val="false"/>
                <w:iCs w:val="false"/>
                <w:color w:val="1F3864"/>
                <w:sz w:val="21"/>
                <w:szCs w:val="21"/>
              </w:rPr>
              <w:t xml:space="preserve">Q2 — Recommended Workflow &amp; Real-World Relevance</w:t>
            </w:r>
          </w:p>
          <w:p>
            <w:pPr>
              <w:spacing w:after="0" w:before="0"/>
              <w:jc w:val="left"/>
            </w:pPr>
            <w:r>
              <w:rPr>
                <w:rFonts w:ascii="Calibri" w:cs="Calibri" w:eastAsia="Calibri" w:hAnsi="Calibri"/>
                <w:b w:val="false"/>
                <w:bCs w:val="false"/>
                <w:i w:val="false"/>
                <w:iCs w:val="false"/>
                <w:color w:val="000000"/>
                <w:sz w:val="21"/>
                <w:szCs w:val="21"/>
              </w:rPr>
              <w:t xml:space="preserve">Covariance / Correlation Analysis → Identify Redundancy → Feature Selection → Standardization → Predictive Modelling. In practice, this reduces training time and multicollinearity in classifiers used to flag high-value customers, and prevents large-magnitude features such as EMI from dominating distance-based models, leading to a more balanced and generalizable prediction of customer value.</w:t>
            </w:r>
          </w:p>
        </w:tc>
      </w:tr>
    </w:tbl>
    <w:p>
      <w:r>
        <w:br w:type="page"/>
      </w:r>
    </w:p>
    <w:p>
      <w:pPr>
        <w:pStyle w:val="Heading1"/>
        <w:pBdr>
          <w:bottom w:val="single" w:color="1F3864" w:sz="8" w:space="4"/>
        </w:pBdr>
        <w:spacing w:after="200" w:before="360"/>
      </w:pPr>
      <w:r>
        <w:rPr>
          <w:rFonts w:ascii="Calibri" w:cs="Calibri" w:eastAsia="Calibri" w:hAnsi="Calibri"/>
          <w:b/>
          <w:bCs/>
          <w:color w:val="1F3864"/>
          <w:sz w:val="30"/>
          <w:szCs w:val="30"/>
        </w:rPr>
        <w:t xml:space="preserve">Question 3 — Data Transformation and Discretization in Education Analytics</w:t>
      </w:r>
    </w:p>
    <w:p>
      <w:pPr>
        <w:spacing w:after="100" w:before="200"/>
      </w:pPr>
      <w:r>
        <w:rPr>
          <w:rFonts w:ascii="Calibri" w:cs="Calibri" w:eastAsia="Calibri" w:hAnsi="Calibri"/>
          <w:b/>
          <w:bCs/>
          <w:color w:val="333333"/>
          <w:sz w:val="23"/>
          <w:szCs w:val="23"/>
        </w:rPr>
        <w:t xml:space="preserve">Scenario</w:t>
      </w:r>
    </w:p>
    <w:p>
      <w:pPr>
        <w:spacing w:after="140" w:before="0"/>
        <w:jc w:val="left"/>
      </w:pPr>
      <w:r>
        <w:rPr>
          <w:rFonts w:ascii="Calibri" w:cs="Calibri" w:eastAsia="Calibri" w:hAnsi="Calibri"/>
          <w:b w:val="false"/>
          <w:bCs w:val="false"/>
          <w:i w:val="false"/>
          <w:iCs w:val="false"/>
          <w:color w:val="000000"/>
          <w:sz w:val="22"/>
          <w:szCs w:val="22"/>
        </w:rPr>
        <w:t xml:space="preserve">An education analytics team is developing a model to predict student performance. Continuous variables such as study hours and test scores need to be discretized to improve interpretability and support decision-making by educators.</w:t>
      </w:r>
    </w:p>
    <w:p>
      <w:pPr>
        <w:spacing w:after="100" w:before="200"/>
      </w:pPr>
      <w:r>
        <w:rPr>
          <w:rFonts w:ascii="Calibri" w:cs="Calibri" w:eastAsia="Calibri" w:hAnsi="Calibri"/>
          <w:b/>
          <w:bCs/>
          <w:color w:val="333333"/>
          <w:sz w:val="23"/>
          <w:szCs w:val="23"/>
        </w:rPr>
        <w:t xml:space="preserve">Dataset</w:t>
      </w:r>
    </w:p>
    <w:tbl>
      <w:tblPr>
        <w:tblW w:type="dxa" w:w="10080"/>
        <w:tblBorders>
          <w:top w:val="single" w:color="9AA7B8" w:sz="4"/>
          <w:left w:val="single" w:color="9AA7B8" w:sz="4"/>
          <w:bottom w:val="single" w:color="9AA7B8" w:sz="4"/>
          <w:right w:val="single" w:color="9AA7B8" w:sz="4"/>
          <w:insideH w:val="single" w:color="C7CFDA" w:sz="4"/>
          <w:insideV w:val="single" w:color="C7CFDA" w:sz="4"/>
        </w:tblBorders>
      </w:tblPr>
      <w:tblGrid>
        <w:gridCol w:w="1400"/>
        <w:gridCol w:w="1800"/>
        <w:gridCol w:w="1800"/>
        <w:gridCol w:w="2280"/>
        <w:gridCol w:w="2800"/>
      </w:tblGrid>
      <w:tr>
        <w:trPr>
          <w:tblHeader/>
        </w:trPr>
        <w:tc>
          <w:tcPr>
            <w:tcW w:type="dxa" w:w="1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Student</w:t>
            </w:r>
          </w:p>
        </w:tc>
        <w:tc>
          <w:tcPr>
            <w:tcW w:type="dxa" w:w="18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Study Hours</w:t>
            </w:r>
          </w:p>
        </w:tc>
        <w:tc>
          <w:tcPr>
            <w:tcW w:type="dxa" w:w="18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Test Score</w:t>
            </w:r>
          </w:p>
        </w:tc>
        <w:tc>
          <w:tcPr>
            <w:tcW w:type="dxa" w:w="228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Attendance (%)</w:t>
            </w:r>
          </w:p>
        </w:tc>
        <w:tc>
          <w:tcPr>
            <w:tcW w:type="dxa" w:w="28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Performance</w:t>
            </w:r>
          </w:p>
        </w:tc>
      </w:tr>
      <w:tr>
        <w:tc>
          <w:tcPr>
            <w:tcW w:type="dxa" w:w="14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S1</w:t>
            </w:r>
          </w:p>
        </w:tc>
        <w:tc>
          <w:tcPr>
            <w:tcW w:type="dxa" w:w="18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w:t>
            </w:r>
          </w:p>
        </w:tc>
        <w:tc>
          <w:tcPr>
            <w:tcW w:type="dxa" w:w="18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40</w:t>
            </w:r>
          </w:p>
        </w:tc>
        <w:tc>
          <w:tcPr>
            <w:tcW w:type="dxa" w:w="22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60</w:t>
            </w:r>
          </w:p>
        </w:tc>
        <w:tc>
          <w:tcPr>
            <w:tcW w:type="dxa" w:w="28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Poor</w:t>
            </w:r>
          </w:p>
        </w:tc>
      </w:tr>
      <w:tr>
        <w:tc>
          <w:tcPr>
            <w:tcW w:type="dxa" w:w="14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S2</w:t>
            </w:r>
          </w:p>
        </w:tc>
        <w:tc>
          <w:tcPr>
            <w:tcW w:type="dxa" w:w="18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w:t>
            </w:r>
          </w:p>
        </w:tc>
        <w:tc>
          <w:tcPr>
            <w:tcW w:type="dxa" w:w="18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50</w:t>
            </w:r>
          </w:p>
        </w:tc>
        <w:tc>
          <w:tcPr>
            <w:tcW w:type="dxa" w:w="22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65</w:t>
            </w:r>
          </w:p>
        </w:tc>
        <w:tc>
          <w:tcPr>
            <w:tcW w:type="dxa" w:w="28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Average</w:t>
            </w:r>
          </w:p>
        </w:tc>
      </w:tr>
      <w:tr>
        <w:tc>
          <w:tcPr>
            <w:tcW w:type="dxa" w:w="14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S3</w:t>
            </w:r>
          </w:p>
        </w:tc>
        <w:tc>
          <w:tcPr>
            <w:tcW w:type="dxa" w:w="18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w:t>
            </w:r>
          </w:p>
        </w:tc>
        <w:tc>
          <w:tcPr>
            <w:tcW w:type="dxa" w:w="18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55</w:t>
            </w:r>
          </w:p>
        </w:tc>
        <w:tc>
          <w:tcPr>
            <w:tcW w:type="dxa" w:w="22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70</w:t>
            </w:r>
          </w:p>
        </w:tc>
        <w:tc>
          <w:tcPr>
            <w:tcW w:type="dxa" w:w="28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Average</w:t>
            </w:r>
          </w:p>
        </w:tc>
      </w:tr>
      <w:tr>
        <w:tc>
          <w:tcPr>
            <w:tcW w:type="dxa" w:w="14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S4</w:t>
            </w:r>
          </w:p>
        </w:tc>
        <w:tc>
          <w:tcPr>
            <w:tcW w:type="dxa" w:w="18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5</w:t>
            </w:r>
          </w:p>
        </w:tc>
        <w:tc>
          <w:tcPr>
            <w:tcW w:type="dxa" w:w="18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65</w:t>
            </w:r>
          </w:p>
        </w:tc>
        <w:tc>
          <w:tcPr>
            <w:tcW w:type="dxa" w:w="22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75</w:t>
            </w:r>
          </w:p>
        </w:tc>
        <w:tc>
          <w:tcPr>
            <w:tcW w:type="dxa" w:w="28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Good</w:t>
            </w:r>
          </w:p>
        </w:tc>
      </w:tr>
      <w:tr>
        <w:tc>
          <w:tcPr>
            <w:tcW w:type="dxa" w:w="14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S5</w:t>
            </w:r>
          </w:p>
        </w:tc>
        <w:tc>
          <w:tcPr>
            <w:tcW w:type="dxa" w:w="18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w:t>
            </w:r>
          </w:p>
        </w:tc>
        <w:tc>
          <w:tcPr>
            <w:tcW w:type="dxa" w:w="18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75</w:t>
            </w:r>
          </w:p>
        </w:tc>
        <w:tc>
          <w:tcPr>
            <w:tcW w:type="dxa" w:w="22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80</w:t>
            </w:r>
          </w:p>
        </w:tc>
        <w:tc>
          <w:tcPr>
            <w:tcW w:type="dxa" w:w="28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Good</w:t>
            </w:r>
          </w:p>
        </w:tc>
      </w:tr>
      <w:tr>
        <w:tc>
          <w:tcPr>
            <w:tcW w:type="dxa" w:w="14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S6</w:t>
            </w:r>
          </w:p>
        </w:tc>
        <w:tc>
          <w:tcPr>
            <w:tcW w:type="dxa" w:w="18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7</w:t>
            </w:r>
          </w:p>
        </w:tc>
        <w:tc>
          <w:tcPr>
            <w:tcW w:type="dxa" w:w="18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85</w:t>
            </w:r>
          </w:p>
        </w:tc>
        <w:tc>
          <w:tcPr>
            <w:tcW w:type="dxa" w:w="22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85</w:t>
            </w:r>
          </w:p>
        </w:tc>
        <w:tc>
          <w:tcPr>
            <w:tcW w:type="dxa" w:w="28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Good</w:t>
            </w:r>
          </w:p>
        </w:tc>
      </w:tr>
      <w:tr>
        <w:tc>
          <w:tcPr>
            <w:tcW w:type="dxa" w:w="14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S7</w:t>
            </w:r>
          </w:p>
        </w:tc>
        <w:tc>
          <w:tcPr>
            <w:tcW w:type="dxa" w:w="18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8</w:t>
            </w:r>
          </w:p>
        </w:tc>
        <w:tc>
          <w:tcPr>
            <w:tcW w:type="dxa" w:w="18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90</w:t>
            </w:r>
          </w:p>
        </w:tc>
        <w:tc>
          <w:tcPr>
            <w:tcW w:type="dxa" w:w="22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88</w:t>
            </w:r>
          </w:p>
        </w:tc>
        <w:tc>
          <w:tcPr>
            <w:tcW w:type="dxa" w:w="28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Excellent</w:t>
            </w:r>
          </w:p>
        </w:tc>
      </w:tr>
      <w:tr>
        <w:tc>
          <w:tcPr>
            <w:tcW w:type="dxa" w:w="14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S8</w:t>
            </w:r>
          </w:p>
        </w:tc>
        <w:tc>
          <w:tcPr>
            <w:tcW w:type="dxa" w:w="18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9</w:t>
            </w:r>
          </w:p>
        </w:tc>
        <w:tc>
          <w:tcPr>
            <w:tcW w:type="dxa" w:w="18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95</w:t>
            </w:r>
          </w:p>
        </w:tc>
        <w:tc>
          <w:tcPr>
            <w:tcW w:type="dxa" w:w="22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90</w:t>
            </w:r>
          </w:p>
        </w:tc>
        <w:tc>
          <w:tcPr>
            <w:tcW w:type="dxa" w:w="28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Excellent</w:t>
            </w:r>
          </w:p>
        </w:tc>
      </w:tr>
      <w:tr>
        <w:tc>
          <w:tcPr>
            <w:tcW w:type="dxa" w:w="14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S9</w:t>
            </w:r>
          </w:p>
        </w:tc>
        <w:tc>
          <w:tcPr>
            <w:tcW w:type="dxa" w:w="18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w:t>
            </w:r>
          </w:p>
        </w:tc>
        <w:tc>
          <w:tcPr>
            <w:tcW w:type="dxa" w:w="18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98</w:t>
            </w:r>
          </w:p>
        </w:tc>
        <w:tc>
          <w:tcPr>
            <w:tcW w:type="dxa" w:w="22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92</w:t>
            </w:r>
          </w:p>
        </w:tc>
        <w:tc>
          <w:tcPr>
            <w:tcW w:type="dxa" w:w="28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Excellent</w:t>
            </w:r>
          </w:p>
        </w:tc>
      </w:tr>
      <w:tr>
        <w:tc>
          <w:tcPr>
            <w:tcW w:type="dxa" w:w="14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S10</w:t>
            </w:r>
          </w:p>
        </w:tc>
        <w:tc>
          <w:tcPr>
            <w:tcW w:type="dxa" w:w="18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11</w:t>
            </w:r>
          </w:p>
        </w:tc>
        <w:tc>
          <w:tcPr>
            <w:tcW w:type="dxa" w:w="18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100</w:t>
            </w:r>
          </w:p>
        </w:tc>
        <w:tc>
          <w:tcPr>
            <w:tcW w:type="dxa" w:w="22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95</w:t>
            </w:r>
          </w:p>
        </w:tc>
        <w:tc>
          <w:tcPr>
            <w:tcW w:type="dxa" w:w="28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Excellent</w:t>
            </w:r>
          </w:p>
        </w:tc>
      </w:tr>
    </w:tbl>
    <w:p>
      <w:pPr>
        <w:spacing w:after="120"/>
      </w:pPr>
    </w:p>
    <w:p>
      <w:pPr>
        <w:pStyle w:val="Heading2"/>
        <w:spacing w:after="140" w:before="280"/>
      </w:pPr>
      <w:r>
        <w:rPr>
          <w:rFonts w:ascii="Calibri" w:cs="Calibri" w:eastAsia="Calibri" w:hAnsi="Calibri"/>
          <w:b/>
          <w:bCs/>
          <w:color w:val="2E5395"/>
          <w:sz w:val="25"/>
          <w:szCs w:val="25"/>
        </w:rPr>
        <w:t xml:space="preserve">A. Equal-Width Binning (3 bins)</w:t>
      </w:r>
    </w:p>
    <w:p>
      <w:pPr>
        <w:shd w:fill="F4F6FA" w:val="clear"/>
        <w:spacing w:after="120" w:before="120"/>
        <w:jc w:val="center"/>
      </w:pPr>
      <w:r>
        <w:rPr>
          <w:rFonts w:ascii="Cambria Math" w:cs="Cambria Math" w:eastAsia="Cambria Math" w:hAnsi="Cambria Math"/>
          <w:i/>
          <w:iCs/>
          <w:sz w:val="24"/>
          <w:szCs w:val="24"/>
        </w:rPr>
        <w:t xml:space="preserve">Bin width = (max − min) / number of bins</w:t>
      </w:r>
    </w:p>
    <w:p>
      <w:pPr>
        <w:spacing w:after="100" w:before="200"/>
      </w:pPr>
      <w:r>
        <w:rPr>
          <w:rFonts w:ascii="Calibri" w:cs="Calibri" w:eastAsia="Calibri" w:hAnsi="Calibri"/>
          <w:b/>
          <w:bCs/>
          <w:color w:val="333333"/>
          <w:sz w:val="23"/>
          <w:szCs w:val="23"/>
        </w:rPr>
        <w:t xml:space="preserve">Study Hours</w:t>
      </w:r>
    </w:p>
    <w:p>
      <w:pPr>
        <w:spacing w:after="140" w:before="0"/>
        <w:jc w:val="left"/>
      </w:pPr>
      <w:r>
        <w:rPr>
          <w:rFonts w:ascii="Calibri" w:cs="Calibri" w:eastAsia="Calibri" w:hAnsi="Calibri"/>
          <w:b w:val="false"/>
          <w:bCs w:val="false"/>
          <w:i w:val="false"/>
          <w:iCs w:val="false"/>
          <w:color w:val="000000"/>
          <w:sz w:val="22"/>
          <w:szCs w:val="22"/>
        </w:rPr>
        <w:t xml:space="preserve">Minimum = 2, Maximum = 11, Range = 11 − 2 = 9</w:t>
      </w:r>
    </w:p>
    <w:p>
      <w:pPr>
        <w:shd w:fill="F4F6FA" w:val="clear"/>
        <w:spacing w:after="120" w:before="120"/>
        <w:jc w:val="center"/>
      </w:pPr>
      <w:r>
        <w:rPr>
          <w:rFonts w:ascii="Cambria Math" w:cs="Cambria Math" w:eastAsia="Cambria Math" w:hAnsi="Cambria Math"/>
          <w:i/>
          <w:iCs/>
          <w:sz w:val="24"/>
          <w:szCs w:val="24"/>
        </w:rPr>
        <w:t xml:space="preserve">Bin width = 9 / 3 = 3</w:t>
      </w:r>
    </w:p>
    <w:tbl>
      <w:tblPr>
        <w:tblW w:type="dxa" w:w="10080"/>
        <w:tblBorders>
          <w:top w:val="single" w:color="9AA7B8" w:sz="4"/>
          <w:left w:val="single" w:color="9AA7B8" w:sz="4"/>
          <w:bottom w:val="single" w:color="9AA7B8" w:sz="4"/>
          <w:right w:val="single" w:color="9AA7B8" w:sz="4"/>
          <w:insideH w:val="single" w:color="C7CFDA" w:sz="4"/>
          <w:insideV w:val="single" w:color="C7CFDA" w:sz="4"/>
        </w:tblBorders>
      </w:tblPr>
      <w:tblGrid>
        <w:gridCol w:w="5040"/>
        <w:gridCol w:w="5040"/>
      </w:tblGrid>
      <w:tr>
        <w:trPr>
          <w:tblHeader/>
        </w:trPr>
        <w:tc>
          <w:tcPr>
            <w:tcW w:type="dxa" w:w="504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Category</w:t>
            </w:r>
          </w:p>
        </w:tc>
        <w:tc>
          <w:tcPr>
            <w:tcW w:type="dxa" w:w="504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Interval</w:t>
            </w:r>
          </w:p>
        </w:tc>
      </w:tr>
      <w:tr>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Low</w:t>
            </w:r>
          </w:p>
        </w:tc>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 – 5</w:t>
            </w:r>
          </w:p>
        </w:tc>
      </w:tr>
      <w:tr>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Medium</w:t>
            </w:r>
          </w:p>
        </w:tc>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&gt;5 – 8</w:t>
            </w:r>
          </w:p>
        </w:tc>
      </w:tr>
      <w:tr>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High</w:t>
            </w:r>
          </w:p>
        </w:tc>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&gt;8 – 11</w:t>
            </w:r>
          </w:p>
        </w:tc>
      </w:tr>
    </w:tbl>
    <w:p>
      <w:pPr>
        <w:spacing w:after="100" w:before="200"/>
      </w:pPr>
      <w:r>
        <w:rPr>
          <w:rFonts w:ascii="Calibri" w:cs="Calibri" w:eastAsia="Calibri" w:hAnsi="Calibri"/>
          <w:b/>
          <w:bCs/>
          <w:color w:val="333333"/>
          <w:sz w:val="23"/>
          <w:szCs w:val="23"/>
        </w:rPr>
        <w:t xml:space="preserve">Test Score</w:t>
      </w:r>
    </w:p>
    <w:p>
      <w:pPr>
        <w:spacing w:after="140" w:before="0"/>
        <w:jc w:val="left"/>
      </w:pPr>
      <w:r>
        <w:rPr>
          <w:rFonts w:ascii="Calibri" w:cs="Calibri" w:eastAsia="Calibri" w:hAnsi="Calibri"/>
          <w:b w:val="false"/>
          <w:bCs w:val="false"/>
          <w:i w:val="false"/>
          <w:iCs w:val="false"/>
          <w:color w:val="000000"/>
          <w:sz w:val="22"/>
          <w:szCs w:val="22"/>
        </w:rPr>
        <w:t xml:space="preserve">Minimum = 40, Maximum = 100, Range = 100 − 40 = 60</w:t>
      </w:r>
    </w:p>
    <w:p>
      <w:pPr>
        <w:shd w:fill="F4F6FA" w:val="clear"/>
        <w:spacing w:after="120" w:before="120"/>
        <w:jc w:val="center"/>
      </w:pPr>
      <w:r>
        <w:rPr>
          <w:rFonts w:ascii="Cambria Math" w:cs="Cambria Math" w:eastAsia="Cambria Math" w:hAnsi="Cambria Math"/>
          <w:i/>
          <w:iCs/>
          <w:sz w:val="24"/>
          <w:szCs w:val="24"/>
        </w:rPr>
        <w:t xml:space="preserve">Bin width = 60 / 3 = 20</w:t>
      </w:r>
    </w:p>
    <w:tbl>
      <w:tblPr>
        <w:tblW w:type="dxa" w:w="10080"/>
        <w:tblBorders>
          <w:top w:val="single" w:color="9AA7B8" w:sz="4"/>
          <w:left w:val="single" w:color="9AA7B8" w:sz="4"/>
          <w:bottom w:val="single" w:color="9AA7B8" w:sz="4"/>
          <w:right w:val="single" w:color="9AA7B8" w:sz="4"/>
          <w:insideH w:val="single" w:color="C7CFDA" w:sz="4"/>
          <w:insideV w:val="single" w:color="C7CFDA" w:sz="4"/>
        </w:tblBorders>
      </w:tblPr>
      <w:tblGrid>
        <w:gridCol w:w="5040"/>
        <w:gridCol w:w="5040"/>
      </w:tblGrid>
      <w:tr>
        <w:trPr>
          <w:tblHeader/>
        </w:trPr>
        <w:tc>
          <w:tcPr>
            <w:tcW w:type="dxa" w:w="504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Category</w:t>
            </w:r>
          </w:p>
        </w:tc>
        <w:tc>
          <w:tcPr>
            <w:tcW w:type="dxa" w:w="504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Interval</w:t>
            </w:r>
          </w:p>
        </w:tc>
      </w:tr>
      <w:tr>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Poor</w:t>
            </w:r>
          </w:p>
        </w:tc>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40 – 60</w:t>
            </w:r>
          </w:p>
        </w:tc>
      </w:tr>
      <w:tr>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Average</w:t>
            </w:r>
          </w:p>
        </w:tc>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&gt;60 – 80</w:t>
            </w:r>
          </w:p>
        </w:tc>
      </w:tr>
      <w:tr>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Excellent</w:t>
            </w:r>
          </w:p>
        </w:tc>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&gt;80 – 100</w:t>
            </w:r>
          </w:p>
        </w:tc>
      </w:tr>
    </w:tbl>
    <w:p>
      <w:pPr>
        <w:pStyle w:val="Heading2"/>
        <w:spacing w:after="140" w:before="280"/>
      </w:pPr>
      <w:r>
        <w:rPr>
          <w:rFonts w:ascii="Calibri" w:cs="Calibri" w:eastAsia="Calibri" w:hAnsi="Calibri"/>
          <w:b/>
          <w:bCs/>
          <w:color w:val="2E5395"/>
          <w:sz w:val="25"/>
          <w:szCs w:val="25"/>
        </w:rPr>
        <w:t xml:space="preserve">B. Equal-Frequency Binning (3 bins)</w:t>
      </w:r>
    </w:p>
    <w:p>
      <w:pPr>
        <w:spacing w:after="140" w:before="0"/>
        <w:jc w:val="left"/>
      </w:pPr>
      <w:r>
        <w:rPr>
          <w:rFonts w:ascii="Calibri" w:cs="Calibri" w:eastAsia="Calibri" w:hAnsi="Calibri"/>
          <w:b w:val="false"/>
          <w:bCs w:val="false"/>
          <w:i w:val="false"/>
          <w:iCs w:val="false"/>
          <w:color w:val="000000"/>
          <w:sz w:val="22"/>
          <w:szCs w:val="22"/>
        </w:rPr>
        <w:t xml:space="preserve">There are 10 observations. For 3 approximately equal-frequency bins, the observations are distributed as 4 / 3 / 3 records.</w:t>
      </w:r>
    </w:p>
    <w:p>
      <w:pPr>
        <w:spacing w:after="100" w:before="200"/>
      </w:pPr>
      <w:r>
        <w:rPr>
          <w:rFonts w:ascii="Calibri" w:cs="Calibri" w:eastAsia="Calibri" w:hAnsi="Calibri"/>
          <w:b/>
          <w:bCs/>
          <w:color w:val="333333"/>
          <w:sz w:val="23"/>
          <w:szCs w:val="23"/>
        </w:rPr>
        <w:t xml:space="preserve">Study Hours</w:t>
      </w:r>
    </w:p>
    <w:tbl>
      <w:tblPr>
        <w:tblW w:type="dxa" w:w="10080"/>
        <w:tblBorders>
          <w:top w:val="single" w:color="9AA7B8" w:sz="4"/>
          <w:left w:val="single" w:color="9AA7B8" w:sz="4"/>
          <w:bottom w:val="single" w:color="9AA7B8" w:sz="4"/>
          <w:right w:val="single" w:color="9AA7B8" w:sz="4"/>
          <w:insideH w:val="single" w:color="C7CFDA" w:sz="4"/>
          <w:insideV w:val="single" w:color="C7CFDA" w:sz="4"/>
        </w:tblBorders>
      </w:tblPr>
      <w:tblGrid>
        <w:gridCol w:w="3360"/>
        <w:gridCol w:w="6720"/>
      </w:tblGrid>
      <w:tr>
        <w:trPr>
          <w:tblHeader/>
        </w:trPr>
        <w:tc>
          <w:tcPr>
            <w:tcW w:type="dxa" w:w="336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Bin</w:t>
            </w:r>
          </w:p>
        </w:tc>
        <w:tc>
          <w:tcPr>
            <w:tcW w:type="dxa" w:w="672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Records</w:t>
            </w:r>
          </w:p>
        </w:tc>
      </w:tr>
      <w:tr>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Bin 1 (4 records)</w:t>
            </w:r>
          </w:p>
        </w:tc>
        <w:tc>
          <w:tcPr>
            <w:tcW w:type="dxa" w:w="672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2, 3, 4, 5</w:t>
            </w:r>
          </w:p>
        </w:tc>
      </w:tr>
      <w:tr>
        <w:tc>
          <w:tcPr>
            <w:tcW w:type="dxa" w:w="336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Bin 2 (3 records)</w:t>
            </w:r>
          </w:p>
        </w:tc>
        <w:tc>
          <w:tcPr>
            <w:tcW w:type="dxa" w:w="672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6, 7, 8</w:t>
            </w:r>
          </w:p>
        </w:tc>
      </w:tr>
      <w:tr>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Bin 3 (3 records)</w:t>
            </w:r>
          </w:p>
        </w:tc>
        <w:tc>
          <w:tcPr>
            <w:tcW w:type="dxa" w:w="672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9, 10, 11</w:t>
            </w:r>
          </w:p>
        </w:tc>
      </w:tr>
    </w:tbl>
    <w:p>
      <w:pPr>
        <w:spacing w:after="100" w:before="200"/>
      </w:pPr>
      <w:r>
        <w:rPr>
          <w:rFonts w:ascii="Calibri" w:cs="Calibri" w:eastAsia="Calibri" w:hAnsi="Calibri"/>
          <w:b/>
          <w:bCs/>
          <w:color w:val="333333"/>
          <w:sz w:val="23"/>
          <w:szCs w:val="23"/>
        </w:rPr>
        <w:t xml:space="preserve">Test Scores</w:t>
      </w:r>
    </w:p>
    <w:tbl>
      <w:tblPr>
        <w:tblW w:type="dxa" w:w="10080"/>
        <w:tblBorders>
          <w:top w:val="single" w:color="9AA7B8" w:sz="4"/>
          <w:left w:val="single" w:color="9AA7B8" w:sz="4"/>
          <w:bottom w:val="single" w:color="9AA7B8" w:sz="4"/>
          <w:right w:val="single" w:color="9AA7B8" w:sz="4"/>
          <w:insideH w:val="single" w:color="C7CFDA" w:sz="4"/>
          <w:insideV w:val="single" w:color="C7CFDA" w:sz="4"/>
        </w:tblBorders>
      </w:tblPr>
      <w:tblGrid>
        <w:gridCol w:w="3360"/>
        <w:gridCol w:w="6720"/>
      </w:tblGrid>
      <w:tr>
        <w:trPr>
          <w:tblHeader/>
        </w:trPr>
        <w:tc>
          <w:tcPr>
            <w:tcW w:type="dxa" w:w="336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Bin</w:t>
            </w:r>
          </w:p>
        </w:tc>
        <w:tc>
          <w:tcPr>
            <w:tcW w:type="dxa" w:w="672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Records</w:t>
            </w:r>
          </w:p>
        </w:tc>
      </w:tr>
      <w:tr>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Bin 1 (4 records)</w:t>
            </w:r>
          </w:p>
        </w:tc>
        <w:tc>
          <w:tcPr>
            <w:tcW w:type="dxa" w:w="672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40, 50, 55, 65</w:t>
            </w:r>
          </w:p>
        </w:tc>
      </w:tr>
      <w:tr>
        <w:tc>
          <w:tcPr>
            <w:tcW w:type="dxa" w:w="336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Bin 2 (3 records)</w:t>
            </w:r>
          </w:p>
        </w:tc>
        <w:tc>
          <w:tcPr>
            <w:tcW w:type="dxa" w:w="672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75, 85, 90</w:t>
            </w:r>
          </w:p>
        </w:tc>
      </w:tr>
      <w:tr>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Bin 3 (3 records)</w:t>
            </w:r>
          </w:p>
        </w:tc>
        <w:tc>
          <w:tcPr>
            <w:tcW w:type="dxa" w:w="672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95, 98, 100</w:t>
            </w:r>
          </w:p>
        </w:tc>
      </w:tr>
    </w:tbl>
    <w:p>
      <w:pPr>
        <w:pStyle w:val="Heading2"/>
        <w:spacing w:after="140" w:before="280"/>
      </w:pPr>
      <w:r>
        <w:rPr>
          <w:rFonts w:ascii="Calibri" w:cs="Calibri" w:eastAsia="Calibri" w:hAnsi="Calibri"/>
          <w:b/>
          <w:bCs/>
          <w:color w:val="2E5395"/>
          <w:sz w:val="25"/>
          <w:szCs w:val="25"/>
        </w:rPr>
        <w:t xml:space="preserve">C. Concept Hierarchy</w:t>
      </w:r>
    </w:p>
    <w:p>
      <w:pPr>
        <w:spacing w:after="140" w:before="0"/>
        <w:jc w:val="left"/>
      </w:pPr>
      <w:r>
        <w:rPr>
          <w:rFonts w:ascii="Calibri" w:cs="Calibri" w:eastAsia="Calibri" w:hAnsi="Calibri"/>
          <w:b w:val="false"/>
          <w:bCs w:val="false"/>
          <w:i w:val="false"/>
          <w:iCs w:val="false"/>
          <w:color w:val="000000"/>
          <w:sz w:val="22"/>
          <w:szCs w:val="22"/>
        </w:rPr>
        <w:t xml:space="preserve">A concept hierarchy converts the continuous numerical attributes into interpretable, higher-level categories:</w:t>
      </w:r>
    </w:p>
    <w:p>
      <w:pPr>
        <w:spacing w:after="100" w:before="200"/>
      </w:pPr>
      <w:r>
        <w:rPr>
          <w:rFonts w:ascii="Calibri" w:cs="Calibri" w:eastAsia="Calibri" w:hAnsi="Calibri"/>
          <w:b/>
          <w:bCs/>
          <w:color w:val="333333"/>
          <w:sz w:val="23"/>
          <w:szCs w:val="23"/>
        </w:rPr>
        <w:t xml:space="preserve">Study Hours</w:t>
      </w:r>
    </w:p>
    <w:p>
      <w:pPr>
        <w:spacing w:after="60"/>
      </w:pPr>
      <w:r>
        <w:rPr>
          <w:rFonts w:ascii="Calibri" w:cs="Calibri" w:eastAsia="Calibri" w:hAnsi="Calibri"/>
          <w:sz w:val="22"/>
          <w:szCs w:val="22"/>
        </w:rPr>
        <w:t xml:space="preserve">•  Study Hours</w:t>
      </w:r>
    </w:p>
    <w:p>
      <w:pPr>
        <w:spacing w:after="60"/>
      </w:pPr>
      <w:r>
        <w:rPr>
          <w:rFonts w:ascii="Calibri" w:cs="Calibri" w:eastAsia="Calibri" w:hAnsi="Calibri"/>
          <w:sz w:val="22"/>
          <w:szCs w:val="22"/>
        </w:rPr>
        <w:t xml:space="preserve">•      → Low</w:t>
      </w:r>
    </w:p>
    <w:p>
      <w:pPr>
        <w:spacing w:after="60"/>
      </w:pPr>
      <w:r>
        <w:rPr>
          <w:rFonts w:ascii="Calibri" w:cs="Calibri" w:eastAsia="Calibri" w:hAnsi="Calibri"/>
          <w:sz w:val="22"/>
          <w:szCs w:val="22"/>
        </w:rPr>
        <w:t xml:space="preserve">•      → Medium</w:t>
      </w:r>
    </w:p>
    <w:p>
      <w:pPr>
        <w:spacing w:after="60"/>
      </w:pPr>
      <w:r>
        <w:rPr>
          <w:rFonts w:ascii="Calibri" w:cs="Calibri" w:eastAsia="Calibri" w:hAnsi="Calibri"/>
          <w:sz w:val="22"/>
          <w:szCs w:val="22"/>
        </w:rPr>
        <w:t xml:space="preserve">•      → High</w:t>
      </w:r>
    </w:p>
    <w:p>
      <w:pPr>
        <w:spacing w:after="100" w:before="200"/>
      </w:pPr>
      <w:r>
        <w:rPr>
          <w:rFonts w:ascii="Calibri" w:cs="Calibri" w:eastAsia="Calibri" w:hAnsi="Calibri"/>
          <w:b/>
          <w:bCs/>
          <w:color w:val="333333"/>
          <w:sz w:val="23"/>
          <w:szCs w:val="23"/>
        </w:rPr>
        <w:t xml:space="preserve">Test Score</w:t>
      </w:r>
    </w:p>
    <w:p>
      <w:pPr>
        <w:spacing w:after="60"/>
      </w:pPr>
      <w:r>
        <w:rPr>
          <w:rFonts w:ascii="Calibri" w:cs="Calibri" w:eastAsia="Calibri" w:hAnsi="Calibri"/>
          <w:sz w:val="22"/>
          <w:szCs w:val="22"/>
        </w:rPr>
        <w:t xml:space="preserve">•  Test Score</w:t>
      </w:r>
    </w:p>
    <w:p>
      <w:pPr>
        <w:spacing w:after="60"/>
      </w:pPr>
      <w:r>
        <w:rPr>
          <w:rFonts w:ascii="Calibri" w:cs="Calibri" w:eastAsia="Calibri" w:hAnsi="Calibri"/>
          <w:sz w:val="22"/>
          <w:szCs w:val="22"/>
        </w:rPr>
        <w:t xml:space="preserve">•      → Poor</w:t>
      </w:r>
    </w:p>
    <w:p>
      <w:pPr>
        <w:spacing w:after="60"/>
      </w:pPr>
      <w:r>
        <w:rPr>
          <w:rFonts w:ascii="Calibri" w:cs="Calibri" w:eastAsia="Calibri" w:hAnsi="Calibri"/>
          <w:sz w:val="22"/>
          <w:szCs w:val="22"/>
        </w:rPr>
        <w:t xml:space="preserve">•      → Average</w:t>
      </w:r>
    </w:p>
    <w:p>
      <w:pPr>
        <w:spacing w:after="60"/>
      </w:pPr>
      <w:r>
        <w:rPr>
          <w:rFonts w:ascii="Calibri" w:cs="Calibri" w:eastAsia="Calibri" w:hAnsi="Calibri"/>
          <w:sz w:val="22"/>
          <w:szCs w:val="22"/>
        </w:rPr>
        <w:t xml:space="preserve">•      → Excellent</w:t>
      </w:r>
    </w:p>
    <w:p>
      <w:pPr>
        <w:spacing w:after="120"/>
      </w:pPr>
    </w:p>
    <w:tbl>
      <w:tblPr>
        <w:tblW w:type="dxa" w:w="10080"/>
        <w:tblBorders>
          <w:top w:val="single" w:color="2E5395" w:sz="6"/>
          <w:left w:val="single" w:color="2E5395" w:sz="6"/>
          <w:bottom w:val="single" w:color="2E5395" w:sz="6"/>
          <w:right w:val="single" w:color="2E5395" w:sz="6"/>
          <w:insideH w:val="single" w:color="auto" w:sz="4"/>
          <w:insideV w:val="single" w:color="auto" w:sz="4"/>
        </w:tblBorders>
      </w:tblPr>
      <w:tblGrid>
        <w:gridCol w:w="100"/>
      </w:tblGrid>
      <w:tr>
        <w:tc>
          <w:tcPr>
            <w:tcW w:type="dxa" w:w="10080"/>
            <w:shd w:fill="EAF0F8" w:val="clear"/>
            <w:tcMar>
              <w:top w:type="dxa" w:w="120"/>
              <w:left w:type="dxa" w:w="160"/>
              <w:bottom w:type="dxa" w:w="120"/>
              <w:right w:type="dxa" w:w="160"/>
            </w:tcMar>
          </w:tcPr>
          <w:p>
            <w:pPr>
              <w:spacing w:after="60" w:before="0"/>
              <w:jc w:val="left"/>
            </w:pPr>
            <w:r>
              <w:rPr>
                <w:rFonts w:ascii="Calibri" w:cs="Calibri" w:eastAsia="Calibri" w:hAnsi="Calibri"/>
                <w:b/>
                <w:bCs/>
                <w:i w:val="false"/>
                <w:iCs w:val="false"/>
                <w:color w:val="1F3864"/>
                <w:sz w:val="21"/>
                <w:szCs w:val="21"/>
              </w:rPr>
              <w:t xml:space="preserve">Q3 — Decision &amp; Real-World Relevance</w:t>
            </w:r>
          </w:p>
          <w:p>
            <w:pPr>
              <w:spacing w:after="0" w:before="0"/>
              <w:jc w:val="left"/>
            </w:pPr>
            <w:r>
              <w:rPr>
                <w:rFonts w:ascii="Calibri" w:cs="Calibri" w:eastAsia="Calibri" w:hAnsi="Calibri"/>
                <w:b w:val="false"/>
                <w:bCs w:val="false"/>
                <w:i w:val="false"/>
                <w:iCs w:val="false"/>
                <w:color w:val="000000"/>
                <w:sz w:val="21"/>
                <w:szCs w:val="21"/>
              </w:rPr>
              <w:t xml:space="preserve">The education analytics team should retain the discretized (categorical) features alongside the original numerical features when interpretability matters to educators. The discretization exposes a clear pattern — higher study hours combined with higher test scores correspond to better overall performance — which is far easier for a non-technical academic audience to act on than raw numeric values.</w:t>
            </w:r>
          </w:p>
        </w:tc>
      </w:tr>
    </w:tbl>
    <w:p>
      <w:r>
        <w:br w:type="page"/>
      </w:r>
    </w:p>
    <w:p>
      <w:pPr>
        <w:pStyle w:val="Heading1"/>
        <w:pBdr>
          <w:bottom w:val="single" w:color="1F3864" w:sz="8" w:space="4"/>
        </w:pBdr>
        <w:spacing w:after="200" w:before="360"/>
      </w:pPr>
      <w:r>
        <w:rPr>
          <w:rFonts w:ascii="Calibri" w:cs="Calibri" w:eastAsia="Calibri" w:hAnsi="Calibri"/>
          <w:b/>
          <w:bCs/>
          <w:color w:val="1F3864"/>
          <w:sz w:val="30"/>
          <w:szCs w:val="30"/>
        </w:rPr>
        <w:t xml:space="preserve">Question 4 — Normalization of Data</w:t>
      </w:r>
    </w:p>
    <w:p>
      <w:pPr>
        <w:spacing w:after="100" w:before="200"/>
      </w:pPr>
      <w:r>
        <w:rPr>
          <w:rFonts w:ascii="Calibri" w:cs="Calibri" w:eastAsia="Calibri" w:hAnsi="Calibri"/>
          <w:b/>
          <w:bCs/>
          <w:color w:val="333333"/>
          <w:sz w:val="23"/>
          <w:szCs w:val="23"/>
        </w:rPr>
        <w:t xml:space="preserve">Problem</w:t>
      </w:r>
    </w:p>
    <w:p>
      <w:pPr>
        <w:spacing w:after="140" w:before="0"/>
        <w:jc w:val="left"/>
      </w:pPr>
      <w:r>
        <w:rPr>
          <w:rFonts w:ascii="Calibri" w:cs="Calibri" w:eastAsia="Calibri" w:hAnsi="Calibri"/>
          <w:b w:val="false"/>
          <w:bCs w:val="false"/>
          <w:i w:val="false"/>
          <w:iCs w:val="false"/>
          <w:color w:val="000000"/>
          <w:sz w:val="22"/>
          <w:szCs w:val="22"/>
        </w:rPr>
        <w:t xml:space="preserve">Normalize the dataset: 200, 300, 400, 600, 1000, using (a) Min-Max normalization with new range [0, 1], and (b) Z-score normalization.</w:t>
      </w:r>
    </w:p>
    <w:p>
      <w:pPr>
        <w:pStyle w:val="Heading2"/>
        <w:spacing w:after="140" w:before="280"/>
      </w:pPr>
      <w:r>
        <w:rPr>
          <w:rFonts w:ascii="Calibri" w:cs="Calibri" w:eastAsia="Calibri" w:hAnsi="Calibri"/>
          <w:b/>
          <w:bCs/>
          <w:color w:val="2E5395"/>
          <w:sz w:val="25"/>
          <w:szCs w:val="25"/>
        </w:rPr>
        <w:t xml:space="preserve">A. Min-Max Normalization</w:t>
      </w:r>
    </w:p>
    <w:p>
      <w:pPr>
        <w:shd w:fill="F4F6FA" w:val="clear"/>
        <w:spacing w:after="120" w:before="120"/>
        <w:jc w:val="center"/>
      </w:pPr>
      <w:r>
        <w:rPr>
          <w:rFonts w:ascii="Cambria Math" w:cs="Cambria Math" w:eastAsia="Cambria Math" w:hAnsi="Cambria Math"/>
          <w:i/>
          <w:iCs/>
          <w:sz w:val="24"/>
          <w:szCs w:val="24"/>
        </w:rPr>
        <w:t xml:space="preserve">x' = (x − min(x)) / (max(x) − min(x))</w:t>
      </w:r>
    </w:p>
    <w:p>
      <w:pPr>
        <w:spacing w:after="140" w:before="0"/>
        <w:jc w:val="left"/>
      </w:pPr>
      <w:r>
        <w:rPr>
          <w:rFonts w:ascii="Calibri" w:cs="Calibri" w:eastAsia="Calibri" w:hAnsi="Calibri"/>
          <w:b w:val="false"/>
          <w:bCs w:val="false"/>
          <w:i w:val="false"/>
          <w:iCs w:val="false"/>
          <w:color w:val="000000"/>
          <w:sz w:val="22"/>
          <w:szCs w:val="22"/>
        </w:rPr>
        <w:t xml:space="preserve">Here, min = 200 and max = 1000, so:</w:t>
      </w:r>
    </w:p>
    <w:p>
      <w:pPr>
        <w:shd w:fill="F4F6FA" w:val="clear"/>
        <w:spacing w:after="120" w:before="120"/>
        <w:jc w:val="center"/>
      </w:pPr>
      <w:r>
        <w:rPr>
          <w:rFonts w:ascii="Cambria Math" w:cs="Cambria Math" w:eastAsia="Cambria Math" w:hAnsi="Cambria Math"/>
          <w:i/>
          <w:iCs/>
          <w:sz w:val="24"/>
          <w:szCs w:val="24"/>
        </w:rPr>
        <w:t xml:space="preserve">x' = (x − 200) / 800</w:t>
      </w:r>
    </w:p>
    <w:p>
      <w:pPr>
        <w:spacing w:after="100" w:before="200"/>
      </w:pPr>
      <w:r>
        <w:rPr>
          <w:rFonts w:ascii="Calibri" w:cs="Calibri" w:eastAsia="Calibri" w:hAnsi="Calibri"/>
          <w:b/>
          <w:bCs/>
          <w:color w:val="333333"/>
          <w:sz w:val="23"/>
          <w:szCs w:val="23"/>
        </w:rPr>
        <w:t xml:space="preserve">Calculations</w:t>
      </w:r>
    </w:p>
    <w:tbl>
      <w:tblPr>
        <w:tblW w:type="dxa" w:w="10080"/>
        <w:tblBorders>
          <w:top w:val="single" w:color="9AA7B8" w:sz="4"/>
          <w:left w:val="single" w:color="9AA7B8" w:sz="4"/>
          <w:bottom w:val="single" w:color="9AA7B8" w:sz="4"/>
          <w:right w:val="single" w:color="9AA7B8" w:sz="4"/>
          <w:insideH w:val="single" w:color="C7CFDA" w:sz="4"/>
          <w:insideV w:val="single" w:color="C7CFDA" w:sz="4"/>
        </w:tblBorders>
      </w:tblPr>
      <w:tblGrid>
        <w:gridCol w:w="2000"/>
        <w:gridCol w:w="4200"/>
        <w:gridCol w:w="3880"/>
      </w:tblGrid>
      <w:tr>
        <w:trPr>
          <w:tblHeader/>
        </w:trPr>
        <w:tc>
          <w:tcPr>
            <w:tcW w:type="dxa" w:w="2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x</w:t>
            </w:r>
          </w:p>
        </w:tc>
        <w:tc>
          <w:tcPr>
            <w:tcW w:type="dxa" w:w="4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Calculation</w:t>
            </w:r>
          </w:p>
        </w:tc>
        <w:tc>
          <w:tcPr>
            <w:tcW w:type="dxa" w:w="388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x' (Min-Max)</w:t>
            </w:r>
          </w:p>
        </w:tc>
      </w:tr>
      <w:tr>
        <w:tc>
          <w:tcPr>
            <w:tcW w:type="dxa" w:w="20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200</w:t>
            </w:r>
          </w:p>
        </w:tc>
        <w:tc>
          <w:tcPr>
            <w:tcW w:type="dxa" w:w="42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(200−200)/800</w:t>
            </w:r>
          </w:p>
        </w:tc>
        <w:tc>
          <w:tcPr>
            <w:tcW w:type="dxa" w:w="38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0.000</w:t>
            </w:r>
          </w:p>
        </w:tc>
      </w:tr>
      <w:tr>
        <w:tc>
          <w:tcPr>
            <w:tcW w:type="dxa" w:w="20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300</w:t>
            </w:r>
          </w:p>
        </w:tc>
        <w:tc>
          <w:tcPr>
            <w:tcW w:type="dxa" w:w="42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(300−200)/800</w:t>
            </w:r>
          </w:p>
        </w:tc>
        <w:tc>
          <w:tcPr>
            <w:tcW w:type="dxa" w:w="38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0.125</w:t>
            </w:r>
          </w:p>
        </w:tc>
      </w:tr>
      <w:tr>
        <w:tc>
          <w:tcPr>
            <w:tcW w:type="dxa" w:w="20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400</w:t>
            </w:r>
          </w:p>
        </w:tc>
        <w:tc>
          <w:tcPr>
            <w:tcW w:type="dxa" w:w="42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(400−200)/800</w:t>
            </w:r>
          </w:p>
        </w:tc>
        <w:tc>
          <w:tcPr>
            <w:tcW w:type="dxa" w:w="38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0.250</w:t>
            </w:r>
          </w:p>
        </w:tc>
      </w:tr>
      <w:tr>
        <w:tc>
          <w:tcPr>
            <w:tcW w:type="dxa" w:w="20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600</w:t>
            </w:r>
          </w:p>
        </w:tc>
        <w:tc>
          <w:tcPr>
            <w:tcW w:type="dxa" w:w="42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(600−200)/800</w:t>
            </w:r>
          </w:p>
        </w:tc>
        <w:tc>
          <w:tcPr>
            <w:tcW w:type="dxa" w:w="38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0.500</w:t>
            </w:r>
          </w:p>
        </w:tc>
      </w:tr>
      <w:tr>
        <w:tc>
          <w:tcPr>
            <w:tcW w:type="dxa" w:w="20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1000</w:t>
            </w:r>
          </w:p>
        </w:tc>
        <w:tc>
          <w:tcPr>
            <w:tcW w:type="dxa" w:w="42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(1000−200)/800</w:t>
            </w:r>
          </w:p>
        </w:tc>
        <w:tc>
          <w:tcPr>
            <w:tcW w:type="dxa" w:w="38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1.000</w:t>
            </w:r>
          </w:p>
        </w:tc>
      </w:tr>
    </w:tbl>
    <w:p>
      <w:pPr>
        <w:pStyle w:val="Heading2"/>
        <w:spacing w:after="140" w:before="280"/>
      </w:pPr>
      <w:r>
        <w:rPr>
          <w:rFonts w:ascii="Calibri" w:cs="Calibri" w:eastAsia="Calibri" w:hAnsi="Calibri"/>
          <w:b/>
          <w:bCs/>
          <w:color w:val="2E5395"/>
          <w:sz w:val="25"/>
          <w:szCs w:val="25"/>
        </w:rPr>
        <w:t xml:space="preserve">B. Z-Score Normalization</w:t>
      </w:r>
    </w:p>
    <w:p>
      <w:pPr>
        <w:shd w:fill="F4F6FA" w:val="clear"/>
        <w:spacing w:after="120" w:before="120"/>
        <w:jc w:val="center"/>
      </w:pPr>
      <w:r>
        <w:rPr>
          <w:rFonts w:ascii="Cambria Math" w:cs="Cambria Math" w:eastAsia="Cambria Math" w:hAnsi="Cambria Math"/>
          <w:i/>
          <w:iCs/>
          <w:sz w:val="24"/>
          <w:szCs w:val="24"/>
        </w:rPr>
        <w:t xml:space="preserve">z = (x − μ) / σ</w:t>
      </w:r>
    </w:p>
    <w:p>
      <w:pPr>
        <w:spacing w:after="100" w:before="200"/>
      </w:pPr>
      <w:r>
        <w:rPr>
          <w:rFonts w:ascii="Calibri" w:cs="Calibri" w:eastAsia="Calibri" w:hAnsi="Calibri"/>
          <w:b/>
          <w:bCs/>
          <w:color w:val="333333"/>
          <w:sz w:val="23"/>
          <w:szCs w:val="23"/>
        </w:rPr>
        <w:t xml:space="preserve">Step 1 — Mean</w:t>
      </w:r>
    </w:p>
    <w:p>
      <w:pPr>
        <w:shd w:fill="F4F6FA" w:val="clear"/>
        <w:spacing w:after="120" w:before="120"/>
        <w:jc w:val="center"/>
      </w:pPr>
      <w:r>
        <w:rPr>
          <w:rFonts w:ascii="Cambria Math" w:cs="Cambria Math" w:eastAsia="Cambria Math" w:hAnsi="Cambria Math"/>
          <w:i/>
          <w:iCs/>
          <w:sz w:val="24"/>
          <w:szCs w:val="24"/>
        </w:rPr>
        <w:t xml:space="preserve">μ = (200+300+400+600+1000) / 5 = 2500 / 5 = 500</w:t>
      </w:r>
    </w:p>
    <w:p>
      <w:pPr>
        <w:spacing w:after="100" w:before="200"/>
      </w:pPr>
      <w:r>
        <w:rPr>
          <w:rFonts w:ascii="Calibri" w:cs="Calibri" w:eastAsia="Calibri" w:hAnsi="Calibri"/>
          <w:b/>
          <w:bCs/>
          <w:color w:val="333333"/>
          <w:sz w:val="23"/>
          <w:szCs w:val="23"/>
        </w:rPr>
        <w:t xml:space="preserve">Step 2 — Squared Deviations</w:t>
      </w:r>
    </w:p>
    <w:tbl>
      <w:tblPr>
        <w:tblW w:type="dxa" w:w="10080"/>
        <w:tblBorders>
          <w:top w:val="single" w:color="9AA7B8" w:sz="4"/>
          <w:left w:val="single" w:color="9AA7B8" w:sz="4"/>
          <w:bottom w:val="single" w:color="9AA7B8" w:sz="4"/>
          <w:right w:val="single" w:color="9AA7B8" w:sz="4"/>
          <w:insideH w:val="single" w:color="C7CFDA" w:sz="4"/>
          <w:insideV w:val="single" w:color="C7CFDA" w:sz="4"/>
        </w:tblBorders>
      </w:tblPr>
      <w:tblGrid>
        <w:gridCol w:w="2600"/>
        <w:gridCol w:w="3600"/>
        <w:gridCol w:w="3880"/>
      </w:tblGrid>
      <w:tr>
        <w:trPr>
          <w:tblHeader/>
        </w:trPr>
        <w:tc>
          <w:tcPr>
            <w:tcW w:type="dxa" w:w="2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x</w:t>
            </w:r>
          </w:p>
        </w:tc>
        <w:tc>
          <w:tcPr>
            <w:tcW w:type="dxa" w:w="3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x − μ</w:t>
            </w:r>
          </w:p>
        </w:tc>
        <w:tc>
          <w:tcPr>
            <w:tcW w:type="dxa" w:w="388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(x − μ)²</w:t>
            </w:r>
          </w:p>
        </w:tc>
      </w:tr>
      <w:tr>
        <w:tc>
          <w:tcPr>
            <w:tcW w:type="dxa" w:w="26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200</w:t>
            </w:r>
          </w:p>
        </w:tc>
        <w:tc>
          <w:tcPr>
            <w:tcW w:type="dxa" w:w="36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−300</w:t>
            </w:r>
          </w:p>
        </w:tc>
        <w:tc>
          <w:tcPr>
            <w:tcW w:type="dxa" w:w="38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90000</w:t>
            </w:r>
          </w:p>
        </w:tc>
      </w:tr>
      <w:tr>
        <w:tc>
          <w:tcPr>
            <w:tcW w:type="dxa" w:w="26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300</w:t>
            </w:r>
          </w:p>
        </w:tc>
        <w:tc>
          <w:tcPr>
            <w:tcW w:type="dxa" w:w="36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−200</w:t>
            </w:r>
          </w:p>
        </w:tc>
        <w:tc>
          <w:tcPr>
            <w:tcW w:type="dxa" w:w="38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40000</w:t>
            </w:r>
          </w:p>
        </w:tc>
      </w:tr>
      <w:tr>
        <w:tc>
          <w:tcPr>
            <w:tcW w:type="dxa" w:w="26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400</w:t>
            </w:r>
          </w:p>
        </w:tc>
        <w:tc>
          <w:tcPr>
            <w:tcW w:type="dxa" w:w="36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−100</w:t>
            </w:r>
          </w:p>
        </w:tc>
        <w:tc>
          <w:tcPr>
            <w:tcW w:type="dxa" w:w="38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10000</w:t>
            </w:r>
          </w:p>
        </w:tc>
      </w:tr>
      <w:tr>
        <w:tc>
          <w:tcPr>
            <w:tcW w:type="dxa" w:w="26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600</w:t>
            </w:r>
          </w:p>
        </w:tc>
        <w:tc>
          <w:tcPr>
            <w:tcW w:type="dxa" w:w="36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100</w:t>
            </w:r>
          </w:p>
        </w:tc>
        <w:tc>
          <w:tcPr>
            <w:tcW w:type="dxa" w:w="38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10000</w:t>
            </w:r>
          </w:p>
        </w:tc>
      </w:tr>
      <w:tr>
        <w:tc>
          <w:tcPr>
            <w:tcW w:type="dxa" w:w="26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1000</w:t>
            </w:r>
          </w:p>
        </w:tc>
        <w:tc>
          <w:tcPr>
            <w:tcW w:type="dxa" w:w="36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500</w:t>
            </w:r>
          </w:p>
        </w:tc>
        <w:tc>
          <w:tcPr>
            <w:tcW w:type="dxa" w:w="38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250000</w:t>
            </w:r>
          </w:p>
        </w:tc>
      </w:tr>
      <w:tr>
        <w:tc>
          <w:tcPr>
            <w:tcW w:type="dxa" w:w="26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Total</w:t>
            </w:r>
          </w:p>
        </w:tc>
        <w:tc>
          <w:tcPr>
            <w:tcW w:type="dxa" w:w="36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
            </w:r>
          </w:p>
        </w:tc>
        <w:tc>
          <w:tcPr>
            <w:tcW w:type="dxa" w:w="38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400000</w:t>
            </w:r>
          </w:p>
        </w:tc>
      </w:tr>
    </w:tbl>
    <w:p>
      <w:pPr>
        <w:spacing w:after="100" w:before="200"/>
      </w:pPr>
      <w:r>
        <w:rPr>
          <w:rFonts w:ascii="Calibri" w:cs="Calibri" w:eastAsia="Calibri" w:hAnsi="Calibri"/>
          <w:b/>
          <w:bCs/>
          <w:color w:val="333333"/>
          <w:sz w:val="23"/>
          <w:szCs w:val="23"/>
        </w:rPr>
        <w:t xml:space="preserve">Step 3 — Population Variance and Standard Deviation</w:t>
      </w:r>
    </w:p>
    <w:p>
      <w:pPr>
        <w:spacing w:after="140" w:before="0"/>
        <w:jc w:val="left"/>
      </w:pPr>
      <w:r>
        <w:rPr>
          <w:rFonts w:ascii="Calibri" w:cs="Calibri" w:eastAsia="Calibri" w:hAnsi="Calibri"/>
          <w:b w:val="false"/>
          <w:bCs w:val="false"/>
          <w:i w:val="false"/>
          <w:iCs w:val="false"/>
          <w:color w:val="000000"/>
          <w:sz w:val="22"/>
          <w:szCs w:val="22"/>
        </w:rPr>
        <w:t xml:space="preserve">Population standard deviation (dividing by n = 5) is used:</w:t>
      </w:r>
    </w:p>
    <w:p>
      <w:pPr>
        <w:shd w:fill="F4F6FA" w:val="clear"/>
        <w:spacing w:after="120" w:before="120"/>
        <w:jc w:val="center"/>
      </w:pPr>
      <w:r>
        <w:rPr>
          <w:rFonts w:ascii="Cambria Math" w:cs="Cambria Math" w:eastAsia="Cambria Math" w:hAnsi="Cambria Math"/>
          <w:i/>
          <w:iCs/>
          <w:sz w:val="24"/>
          <w:szCs w:val="24"/>
        </w:rPr>
        <w:t xml:space="preserve">σ² = 400000 / 5 = 80000</w:t>
      </w:r>
    </w:p>
    <w:p>
      <w:pPr>
        <w:shd w:fill="F4F6FA" w:val="clear"/>
        <w:spacing w:after="120" w:before="120"/>
        <w:jc w:val="center"/>
      </w:pPr>
      <w:r>
        <w:rPr>
          <w:rFonts w:ascii="Cambria Math" w:cs="Cambria Math" w:eastAsia="Cambria Math" w:hAnsi="Cambria Math"/>
          <w:i/>
          <w:iCs/>
          <w:sz w:val="24"/>
          <w:szCs w:val="24"/>
        </w:rPr>
        <w:t xml:space="preserve">σ = √80000 ≈ 282.843</w:t>
      </w:r>
    </w:p>
    <w:p>
      <w:pPr>
        <w:spacing w:after="100" w:before="200"/>
      </w:pPr>
      <w:r>
        <w:rPr>
          <w:rFonts w:ascii="Calibri" w:cs="Calibri" w:eastAsia="Calibri" w:hAnsi="Calibri"/>
          <w:b/>
          <w:bCs/>
          <w:color w:val="333333"/>
          <w:sz w:val="23"/>
          <w:szCs w:val="23"/>
        </w:rPr>
        <w:t xml:space="preserve">Step 4 — Z-Scores</w:t>
      </w:r>
    </w:p>
    <w:tbl>
      <w:tblPr>
        <w:tblW w:type="dxa" w:w="10080"/>
        <w:tblBorders>
          <w:top w:val="single" w:color="9AA7B8" w:sz="4"/>
          <w:left w:val="single" w:color="9AA7B8" w:sz="4"/>
          <w:bottom w:val="single" w:color="9AA7B8" w:sz="4"/>
          <w:right w:val="single" w:color="9AA7B8" w:sz="4"/>
          <w:insideH w:val="single" w:color="C7CFDA" w:sz="4"/>
          <w:insideV w:val="single" w:color="C7CFDA" w:sz="4"/>
        </w:tblBorders>
      </w:tblPr>
      <w:tblGrid>
        <w:gridCol w:w="2000"/>
        <w:gridCol w:w="4200"/>
        <w:gridCol w:w="3880"/>
      </w:tblGrid>
      <w:tr>
        <w:trPr>
          <w:tblHeader/>
        </w:trPr>
        <w:tc>
          <w:tcPr>
            <w:tcW w:type="dxa" w:w="2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x</w:t>
            </w:r>
          </w:p>
        </w:tc>
        <w:tc>
          <w:tcPr>
            <w:tcW w:type="dxa" w:w="4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Calculation</w:t>
            </w:r>
          </w:p>
        </w:tc>
        <w:tc>
          <w:tcPr>
            <w:tcW w:type="dxa" w:w="388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z</w:t>
            </w:r>
          </w:p>
        </w:tc>
      </w:tr>
      <w:tr>
        <w:tc>
          <w:tcPr>
            <w:tcW w:type="dxa" w:w="20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200</w:t>
            </w:r>
          </w:p>
        </w:tc>
        <w:tc>
          <w:tcPr>
            <w:tcW w:type="dxa" w:w="42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(200−500)/282.843</w:t>
            </w:r>
          </w:p>
        </w:tc>
        <w:tc>
          <w:tcPr>
            <w:tcW w:type="dxa" w:w="38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−1.061</w:t>
            </w:r>
          </w:p>
        </w:tc>
      </w:tr>
      <w:tr>
        <w:tc>
          <w:tcPr>
            <w:tcW w:type="dxa" w:w="20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300</w:t>
            </w:r>
          </w:p>
        </w:tc>
        <w:tc>
          <w:tcPr>
            <w:tcW w:type="dxa" w:w="42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(300−500)/282.843</w:t>
            </w:r>
          </w:p>
        </w:tc>
        <w:tc>
          <w:tcPr>
            <w:tcW w:type="dxa" w:w="38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−0.707</w:t>
            </w:r>
          </w:p>
        </w:tc>
      </w:tr>
      <w:tr>
        <w:tc>
          <w:tcPr>
            <w:tcW w:type="dxa" w:w="20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400</w:t>
            </w:r>
          </w:p>
        </w:tc>
        <w:tc>
          <w:tcPr>
            <w:tcW w:type="dxa" w:w="42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(400−500)/282.843</w:t>
            </w:r>
          </w:p>
        </w:tc>
        <w:tc>
          <w:tcPr>
            <w:tcW w:type="dxa" w:w="38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−0.354</w:t>
            </w:r>
          </w:p>
        </w:tc>
      </w:tr>
      <w:tr>
        <w:tc>
          <w:tcPr>
            <w:tcW w:type="dxa" w:w="20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600</w:t>
            </w:r>
          </w:p>
        </w:tc>
        <w:tc>
          <w:tcPr>
            <w:tcW w:type="dxa" w:w="42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(600−500)/282.843</w:t>
            </w:r>
          </w:p>
        </w:tc>
        <w:tc>
          <w:tcPr>
            <w:tcW w:type="dxa" w:w="38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0.354</w:t>
            </w:r>
          </w:p>
        </w:tc>
      </w:tr>
      <w:tr>
        <w:tc>
          <w:tcPr>
            <w:tcW w:type="dxa" w:w="20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1000</w:t>
            </w:r>
          </w:p>
        </w:tc>
        <w:tc>
          <w:tcPr>
            <w:tcW w:type="dxa" w:w="42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(1000−500)/282.843</w:t>
            </w:r>
          </w:p>
        </w:tc>
        <w:tc>
          <w:tcPr>
            <w:tcW w:type="dxa" w:w="38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1.768</w:t>
            </w:r>
          </w:p>
        </w:tc>
      </w:tr>
    </w:tbl>
    <w:p>
      <w:pPr>
        <w:spacing w:after="100" w:before="200"/>
      </w:pPr>
      <w:r>
        <w:rPr>
          <w:rFonts w:ascii="Calibri" w:cs="Calibri" w:eastAsia="Calibri" w:hAnsi="Calibri"/>
          <w:b/>
          <w:bCs/>
          <w:color w:val="333333"/>
          <w:sz w:val="23"/>
          <w:szCs w:val="23"/>
        </w:rPr>
        <w:t xml:space="preserve">Final Normalization Table</w:t>
      </w:r>
    </w:p>
    <w:tbl>
      <w:tblPr>
        <w:tblW w:type="dxa" w:w="10080"/>
        <w:tblBorders>
          <w:top w:val="single" w:color="9AA7B8" w:sz="4"/>
          <w:left w:val="single" w:color="9AA7B8" w:sz="4"/>
          <w:bottom w:val="single" w:color="9AA7B8" w:sz="4"/>
          <w:right w:val="single" w:color="9AA7B8" w:sz="4"/>
          <w:insideH w:val="single" w:color="C7CFDA" w:sz="4"/>
          <w:insideV w:val="single" w:color="C7CFDA" w:sz="4"/>
        </w:tblBorders>
      </w:tblPr>
      <w:tblGrid>
        <w:gridCol w:w="3360"/>
        <w:gridCol w:w="3360"/>
        <w:gridCol w:w="3360"/>
      </w:tblGrid>
      <w:tr>
        <w:trPr>
          <w:tblHeader/>
        </w:trPr>
        <w:tc>
          <w:tcPr>
            <w:tcW w:type="dxa" w:w="336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Original (x)</w:t>
            </w:r>
          </w:p>
        </w:tc>
        <w:tc>
          <w:tcPr>
            <w:tcW w:type="dxa" w:w="336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Min-Max</w:t>
            </w:r>
          </w:p>
        </w:tc>
        <w:tc>
          <w:tcPr>
            <w:tcW w:type="dxa" w:w="336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Z-Score</w:t>
            </w:r>
          </w:p>
        </w:tc>
      </w:tr>
      <w:tr>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200</w:t>
            </w:r>
          </w:p>
        </w:tc>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0.000</w:t>
            </w:r>
          </w:p>
        </w:tc>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−1.061</w:t>
            </w:r>
          </w:p>
        </w:tc>
      </w:tr>
      <w:tr>
        <w:tc>
          <w:tcPr>
            <w:tcW w:type="dxa" w:w="336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300</w:t>
            </w:r>
          </w:p>
        </w:tc>
        <w:tc>
          <w:tcPr>
            <w:tcW w:type="dxa" w:w="336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0.125</w:t>
            </w:r>
          </w:p>
        </w:tc>
        <w:tc>
          <w:tcPr>
            <w:tcW w:type="dxa" w:w="336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−0.707</w:t>
            </w:r>
          </w:p>
        </w:tc>
      </w:tr>
      <w:tr>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400</w:t>
            </w:r>
          </w:p>
        </w:tc>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0.250</w:t>
            </w:r>
          </w:p>
        </w:tc>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−0.354</w:t>
            </w:r>
          </w:p>
        </w:tc>
      </w:tr>
      <w:tr>
        <w:tc>
          <w:tcPr>
            <w:tcW w:type="dxa" w:w="336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600</w:t>
            </w:r>
          </w:p>
        </w:tc>
        <w:tc>
          <w:tcPr>
            <w:tcW w:type="dxa" w:w="336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0.500</w:t>
            </w:r>
          </w:p>
        </w:tc>
        <w:tc>
          <w:tcPr>
            <w:tcW w:type="dxa" w:w="336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0.354</w:t>
            </w:r>
          </w:p>
        </w:tc>
      </w:tr>
      <w:tr>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1000</w:t>
            </w:r>
          </w:p>
        </w:tc>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1.000</w:t>
            </w:r>
          </w:p>
        </w:tc>
        <w:tc>
          <w:tcPr>
            <w:tcW w:type="dxa" w:w="336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1.768</w:t>
            </w:r>
          </w:p>
        </w:tc>
      </w:tr>
    </w:tbl>
    <w:tbl>
      <w:tblPr>
        <w:tblW w:type="dxa" w:w="10080"/>
        <w:tblBorders>
          <w:top w:val="single" w:color="1E5B2E" w:sz="8"/>
          <w:left w:val="single" w:color="1E5B2E" w:sz="8"/>
          <w:bottom w:val="single" w:color="1E5B2E" w:sz="8"/>
          <w:right w:val="single" w:color="1E5B2E" w:sz="8"/>
          <w:insideH w:val="single" w:color="auto" w:sz="4"/>
          <w:insideV w:val="single" w:color="auto" w:sz="4"/>
        </w:tblBorders>
      </w:tblPr>
      <w:tblGrid>
        <w:gridCol w:w="100"/>
      </w:tblGrid>
      <w:tr>
        <w:tc>
          <w:tcPr>
            <w:tcW w:type="dxa" w:w="10080"/>
            <w:shd w:fill="EAF7EC" w:val="clear"/>
            <w:tcMar>
              <w:top w:type="dxa" w:w="120"/>
              <w:left w:type="dxa" w:w="160"/>
              <w:bottom w:type="dxa" w:w="120"/>
              <w:right w:type="dxa" w:w="160"/>
            </w:tcMar>
          </w:tcPr>
          <w:p>
            <w:pPr>
              <w:spacing w:after="60" w:before="0"/>
              <w:jc w:val="left"/>
            </w:pPr>
            <w:r>
              <w:rPr>
                <w:rFonts w:ascii="Calibri" w:cs="Calibri" w:eastAsia="Calibri" w:hAnsi="Calibri"/>
                <w:b/>
                <w:bCs/>
                <w:i w:val="false"/>
                <w:iCs w:val="false"/>
                <w:color w:val="1E5B2E"/>
                <w:sz w:val="20"/>
                <w:szCs w:val="20"/>
              </w:rPr>
              <w:t xml:space="preserve">FINAL ANSWER</w:t>
            </w:r>
          </w:p>
          <w:p>
            <w:pPr>
              <w:spacing w:after="40" w:before="0"/>
              <w:jc w:val="left"/>
            </w:pPr>
            <w:r>
              <w:rPr>
                <w:rFonts w:ascii="Calibri" w:cs="Calibri" w:eastAsia="Calibri" w:hAnsi="Calibri"/>
                <w:b/>
                <w:bCs/>
                <w:i w:val="false"/>
                <w:iCs w:val="false"/>
                <w:color w:val="1A1A1A"/>
                <w:sz w:val="22"/>
                <w:szCs w:val="22"/>
              </w:rPr>
              <w:t xml:space="preserve">Mean μ = 500,  Population Standard Deviation σ ≈ 282.843</w:t>
            </w:r>
          </w:p>
          <w:p>
            <w:pPr>
              <w:spacing w:after="40" w:before="0"/>
              <w:jc w:val="left"/>
            </w:pPr>
            <w:r>
              <w:rPr>
                <w:rFonts w:ascii="Calibri" w:cs="Calibri" w:eastAsia="Calibri" w:hAnsi="Calibri"/>
                <w:b/>
                <w:bCs/>
                <w:i w:val="false"/>
                <w:iCs w:val="false"/>
                <w:color w:val="1A1A1A"/>
                <w:sz w:val="22"/>
                <w:szCs w:val="22"/>
              </w:rPr>
              <w:t xml:space="preserve">Min-Max values: 0.000, 0.125, 0.250, 0.500, 1.000</w:t>
            </w:r>
          </w:p>
          <w:p>
            <w:pPr>
              <w:spacing w:after="40" w:before="0"/>
              <w:jc w:val="left"/>
            </w:pPr>
            <w:r>
              <w:rPr>
                <w:rFonts w:ascii="Calibri" w:cs="Calibri" w:eastAsia="Calibri" w:hAnsi="Calibri"/>
                <w:b/>
                <w:bCs/>
                <w:i w:val="false"/>
                <w:iCs w:val="false"/>
                <w:color w:val="1A1A1A"/>
                <w:sz w:val="22"/>
                <w:szCs w:val="22"/>
              </w:rPr>
              <w:t xml:space="preserve">Z-scores: −1.061, −0.707, −0.354, 0.354, 1.768</w:t>
            </w:r>
          </w:p>
        </w:tc>
      </w:tr>
    </w:tbl>
    <w:p>
      <w:pPr>
        <w:spacing w:after="120"/>
      </w:pPr>
    </w:p>
    <w:tbl>
      <w:tblPr>
        <w:tblW w:type="dxa" w:w="10080"/>
        <w:tblBorders>
          <w:top w:val="single" w:color="2E5395" w:sz="6"/>
          <w:left w:val="single" w:color="2E5395" w:sz="6"/>
          <w:bottom w:val="single" w:color="2E5395" w:sz="6"/>
          <w:right w:val="single" w:color="2E5395" w:sz="6"/>
          <w:insideH w:val="single" w:color="auto" w:sz="4"/>
          <w:insideV w:val="single" w:color="auto" w:sz="4"/>
        </w:tblBorders>
      </w:tblPr>
      <w:tblGrid>
        <w:gridCol w:w="100"/>
      </w:tblGrid>
      <w:tr>
        <w:tc>
          <w:tcPr>
            <w:tcW w:type="dxa" w:w="10080"/>
            <w:shd w:fill="EAF0F8" w:val="clear"/>
            <w:tcMar>
              <w:top w:type="dxa" w:w="120"/>
              <w:left w:type="dxa" w:w="160"/>
              <w:bottom w:type="dxa" w:w="120"/>
              <w:right w:type="dxa" w:w="160"/>
            </w:tcMar>
          </w:tcPr>
          <w:p>
            <w:pPr>
              <w:spacing w:after="60" w:before="0"/>
              <w:jc w:val="left"/>
            </w:pPr>
            <w:r>
              <w:rPr>
                <w:rFonts w:ascii="Calibri" w:cs="Calibri" w:eastAsia="Calibri" w:hAnsi="Calibri"/>
                <w:b/>
                <w:bCs/>
                <w:i w:val="false"/>
                <w:iCs w:val="false"/>
                <w:color w:val="1F3864"/>
                <w:sz w:val="21"/>
                <w:szCs w:val="21"/>
              </w:rPr>
              <w:t xml:space="preserve">Q4 — Interpretation &amp; Real-World Relevance</w:t>
            </w:r>
          </w:p>
          <w:p>
            <w:pPr>
              <w:spacing w:after="0" w:before="0"/>
              <w:jc w:val="left"/>
            </w:pPr>
            <w:r>
              <w:rPr>
                <w:rFonts w:ascii="Calibri" w:cs="Calibri" w:eastAsia="Calibri" w:hAnsi="Calibri"/>
                <w:b w:val="false"/>
                <w:bCs w:val="false"/>
                <w:i w:val="false"/>
                <w:iCs w:val="false"/>
                <w:color w:val="000000"/>
                <w:sz w:val="21"/>
                <w:szCs w:val="21"/>
              </w:rPr>
              <w:t xml:space="preserve">Min-Max normalization compresses all values into a fixed [0, 1] range, which is useful for bounded-scale algorithms such as neural networks with sigmoid activations. Z-score normalization instead centres the data around zero with unit standard deviation, expressing each value in terms of how many standard deviations it lies from the mean — this is generally preferred for statistical methods and algorithms sensitive to the underlying distribution, such as PCA or linear regression.</w:t>
            </w:r>
          </w:p>
        </w:tc>
      </w:tr>
    </w:tbl>
    <w:p>
      <w:r>
        <w:br w:type="page"/>
      </w:r>
    </w:p>
    <w:p>
      <w:pPr>
        <w:pStyle w:val="Heading1"/>
        <w:pBdr>
          <w:bottom w:val="single" w:color="1F3864" w:sz="8" w:space="4"/>
        </w:pBdr>
        <w:spacing w:after="200" w:before="360"/>
      </w:pPr>
      <w:r>
        <w:rPr>
          <w:rFonts w:ascii="Calibri" w:cs="Calibri" w:eastAsia="Calibri" w:hAnsi="Calibri"/>
          <w:b/>
          <w:bCs/>
          <w:color w:val="1F3864"/>
          <w:sz w:val="30"/>
          <w:szCs w:val="30"/>
        </w:rPr>
        <w:t xml:space="preserve">Question 5 — Data Transformation in Online Shopping Behaviour Analysis</w:t>
      </w:r>
    </w:p>
    <w:p>
      <w:pPr>
        <w:spacing w:after="100" w:before="200"/>
      </w:pPr>
      <w:r>
        <w:rPr>
          <w:rFonts w:ascii="Calibri" w:cs="Calibri" w:eastAsia="Calibri" w:hAnsi="Calibri"/>
          <w:b/>
          <w:bCs/>
          <w:color w:val="333333"/>
          <w:sz w:val="23"/>
          <w:szCs w:val="23"/>
        </w:rPr>
        <w:t xml:space="preserve">Scenario</w:t>
      </w:r>
    </w:p>
    <w:p>
      <w:pPr>
        <w:spacing w:after="140" w:before="0"/>
        <w:jc w:val="left"/>
      </w:pPr>
      <w:r>
        <w:rPr>
          <w:rFonts w:ascii="Calibri" w:cs="Calibri" w:eastAsia="Calibri" w:hAnsi="Calibri"/>
          <w:b w:val="false"/>
          <w:bCs w:val="false"/>
          <w:i w:val="false"/>
          <w:iCs w:val="false"/>
          <w:color w:val="000000"/>
          <w:sz w:val="22"/>
          <w:szCs w:val="22"/>
        </w:rPr>
        <w:t xml:space="preserve">An e-commerce company is analysing customer engagement by measuring the time customers spend on product pages. Visit duration ranges from a few seconds to more than an hour, producing a highly right-skewed distribution. The company wants to transform and normalize this data before applying clustering-based customer segmentation.</w:t>
      </w:r>
    </w:p>
    <w:p>
      <w:pPr>
        <w:spacing w:after="100" w:before="200"/>
      </w:pPr>
      <w:r>
        <w:rPr>
          <w:rFonts w:ascii="Calibri" w:cs="Calibri" w:eastAsia="Calibri" w:hAnsi="Calibri"/>
          <w:b/>
          <w:bCs/>
          <w:color w:val="333333"/>
          <w:sz w:val="23"/>
          <w:szCs w:val="23"/>
        </w:rPr>
        <w:t xml:space="preserve">Dataset</w:t>
      </w:r>
    </w:p>
    <w:tbl>
      <w:tblPr>
        <w:tblW w:type="dxa" w:w="10080"/>
        <w:tblBorders>
          <w:top w:val="single" w:color="9AA7B8" w:sz="4"/>
          <w:left w:val="single" w:color="9AA7B8" w:sz="4"/>
          <w:bottom w:val="single" w:color="9AA7B8" w:sz="4"/>
          <w:right w:val="single" w:color="9AA7B8" w:sz="4"/>
          <w:insideH w:val="single" w:color="C7CFDA" w:sz="4"/>
          <w:insideV w:val="single" w:color="C7CFDA" w:sz="4"/>
        </w:tblBorders>
      </w:tblPr>
      <w:tblGrid>
        <w:gridCol w:w="5040"/>
        <w:gridCol w:w="5040"/>
      </w:tblGrid>
      <w:tr>
        <w:trPr>
          <w:tblHeader/>
        </w:trPr>
        <w:tc>
          <w:tcPr>
            <w:tcW w:type="dxa" w:w="504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Customer</w:t>
            </w:r>
          </w:p>
        </w:tc>
        <w:tc>
          <w:tcPr>
            <w:tcW w:type="dxa" w:w="504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Visit Duration (seconds)</w:t>
            </w:r>
          </w:p>
        </w:tc>
      </w:tr>
      <w:tr>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C1</w:t>
            </w:r>
          </w:p>
        </w:tc>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15</w:t>
            </w:r>
          </w:p>
        </w:tc>
      </w:tr>
      <w:tr>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C2</w:t>
            </w:r>
          </w:p>
        </w:tc>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30</w:t>
            </w:r>
          </w:p>
        </w:tc>
      </w:tr>
      <w:tr>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C3</w:t>
            </w:r>
          </w:p>
        </w:tc>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45</w:t>
            </w:r>
          </w:p>
        </w:tc>
      </w:tr>
      <w:tr>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C4</w:t>
            </w:r>
          </w:p>
        </w:tc>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60</w:t>
            </w:r>
          </w:p>
        </w:tc>
      </w:tr>
      <w:tr>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C5</w:t>
            </w:r>
          </w:p>
        </w:tc>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120</w:t>
            </w:r>
          </w:p>
        </w:tc>
      </w:tr>
      <w:tr>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C6</w:t>
            </w:r>
          </w:p>
        </w:tc>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300</w:t>
            </w:r>
          </w:p>
        </w:tc>
      </w:tr>
      <w:tr>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C7</w:t>
            </w:r>
          </w:p>
        </w:tc>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600</w:t>
            </w:r>
          </w:p>
        </w:tc>
      </w:tr>
      <w:tr>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C8</w:t>
            </w:r>
          </w:p>
        </w:tc>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900</w:t>
            </w:r>
          </w:p>
        </w:tc>
      </w:tr>
      <w:tr>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C9</w:t>
            </w:r>
          </w:p>
        </w:tc>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1800</w:t>
            </w:r>
          </w:p>
        </w:tc>
      </w:tr>
      <w:tr>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C10</w:t>
            </w:r>
          </w:p>
        </w:tc>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3600</w:t>
            </w:r>
          </w:p>
        </w:tc>
      </w:tr>
    </w:tbl>
    <w:p>
      <w:pPr>
        <w:spacing w:after="120"/>
      </w:pPr>
    </w:p>
    <w:p>
      <w:pPr>
        <w:pStyle w:val="Heading2"/>
        <w:spacing w:after="140" w:before="280"/>
      </w:pPr>
      <w:r>
        <w:rPr>
          <w:rFonts w:ascii="Calibri" w:cs="Calibri" w:eastAsia="Calibri" w:hAnsi="Calibri"/>
          <w:b/>
          <w:bCs/>
          <w:color w:val="2E5395"/>
          <w:sz w:val="25"/>
          <w:szCs w:val="25"/>
        </w:rPr>
        <w:t xml:space="preserve">A. Equal-Frequency Binning (3 bins)</w:t>
      </w:r>
    </w:p>
    <w:p>
      <w:pPr>
        <w:spacing w:after="140" w:before="0"/>
        <w:jc w:val="left"/>
      </w:pPr>
      <w:r>
        <w:rPr>
          <w:rFonts w:ascii="Calibri" w:cs="Calibri" w:eastAsia="Calibri" w:hAnsi="Calibri"/>
          <w:b w:val="false"/>
          <w:bCs w:val="false"/>
          <w:i w:val="false"/>
          <w:iCs w:val="false"/>
          <w:color w:val="000000"/>
          <w:sz w:val="22"/>
          <w:szCs w:val="22"/>
        </w:rPr>
        <w:t xml:space="preserve">There are 10 observations, divided into 3 approximately equal-frequency bins of 4 / 3 / 3 records:</w:t>
      </w:r>
    </w:p>
    <w:tbl>
      <w:tblPr>
        <w:tblW w:type="dxa" w:w="10080"/>
        <w:tblBorders>
          <w:top w:val="single" w:color="9AA7B8" w:sz="4"/>
          <w:left w:val="single" w:color="9AA7B8" w:sz="4"/>
          <w:bottom w:val="single" w:color="9AA7B8" w:sz="4"/>
          <w:right w:val="single" w:color="9AA7B8" w:sz="4"/>
          <w:insideH w:val="single" w:color="C7CFDA" w:sz="4"/>
          <w:insideV w:val="single" w:color="C7CFDA" w:sz="4"/>
        </w:tblBorders>
      </w:tblPr>
      <w:tblGrid>
        <w:gridCol w:w="2600"/>
        <w:gridCol w:w="3600"/>
        <w:gridCol w:w="3880"/>
      </w:tblGrid>
      <w:tr>
        <w:trPr>
          <w:tblHeader/>
        </w:trPr>
        <w:tc>
          <w:tcPr>
            <w:tcW w:type="dxa" w:w="2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Bin</w:t>
            </w:r>
          </w:p>
        </w:tc>
        <w:tc>
          <w:tcPr>
            <w:tcW w:type="dxa" w:w="3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Records</w:t>
            </w:r>
          </w:p>
        </w:tc>
        <w:tc>
          <w:tcPr>
            <w:tcW w:type="dxa" w:w="388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Engagement Level</w:t>
            </w:r>
          </w:p>
        </w:tc>
      </w:tr>
      <w:tr>
        <w:tc>
          <w:tcPr>
            <w:tcW w:type="dxa" w:w="26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Bin 1 (4 records)</w:t>
            </w:r>
          </w:p>
        </w:tc>
        <w:tc>
          <w:tcPr>
            <w:tcW w:type="dxa" w:w="36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15, 30, 45, 60</w:t>
            </w:r>
          </w:p>
        </w:tc>
        <w:tc>
          <w:tcPr>
            <w:tcW w:type="dxa" w:w="38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Very short visits</w:t>
            </w:r>
          </w:p>
        </w:tc>
      </w:tr>
      <w:tr>
        <w:tc>
          <w:tcPr>
            <w:tcW w:type="dxa" w:w="26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Bin 2 (3 records)</w:t>
            </w:r>
          </w:p>
        </w:tc>
        <w:tc>
          <w:tcPr>
            <w:tcW w:type="dxa" w:w="36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120, 300, 600</w:t>
            </w:r>
          </w:p>
        </w:tc>
        <w:tc>
          <w:tcPr>
            <w:tcW w:type="dxa" w:w="38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Moderate visits</w:t>
            </w:r>
          </w:p>
        </w:tc>
      </w:tr>
      <w:tr>
        <w:tc>
          <w:tcPr>
            <w:tcW w:type="dxa" w:w="26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Bin 3 (3 records)</w:t>
            </w:r>
          </w:p>
        </w:tc>
        <w:tc>
          <w:tcPr>
            <w:tcW w:type="dxa" w:w="36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900, 1800, 3600</w:t>
            </w:r>
          </w:p>
        </w:tc>
        <w:tc>
          <w:tcPr>
            <w:tcW w:type="dxa" w:w="38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Long visits</w:t>
            </w:r>
          </w:p>
        </w:tc>
      </w:tr>
    </w:tbl>
    <w:p>
      <w:pPr>
        <w:spacing w:after="140" w:before="0"/>
        <w:jc w:val="left"/>
      </w:pPr>
      <w:r>
        <w:rPr>
          <w:rFonts w:ascii="Calibri" w:cs="Calibri" w:eastAsia="Calibri" w:hAnsi="Calibri"/>
          <w:b w:val="false"/>
          <w:bCs w:val="false"/>
          <w:i w:val="false"/>
          <w:iCs w:val="false"/>
          <w:color w:val="000000"/>
          <w:sz w:val="22"/>
          <w:szCs w:val="22"/>
        </w:rPr>
        <w:t xml:space="preserve">This method produces interpretable engagement groups, although the very large values in Bin 3 still create a wide internal spread within that bin.</w:t>
      </w:r>
    </w:p>
    <w:p>
      <w:pPr>
        <w:pStyle w:val="Heading2"/>
        <w:spacing w:after="140" w:before="280"/>
      </w:pPr>
      <w:r>
        <w:rPr>
          <w:rFonts w:ascii="Calibri" w:cs="Calibri" w:eastAsia="Calibri" w:hAnsi="Calibri"/>
          <w:b/>
          <w:bCs/>
          <w:color w:val="2E5395"/>
          <w:sz w:val="25"/>
          <w:szCs w:val="25"/>
        </w:rPr>
        <w:t xml:space="preserve">B. Z-Score Normalization</w:t>
      </w:r>
    </w:p>
    <w:p>
      <w:pPr>
        <w:shd w:fill="F4F6FA" w:val="clear"/>
        <w:spacing w:after="120" w:before="120"/>
        <w:jc w:val="center"/>
      </w:pPr>
      <w:r>
        <w:rPr>
          <w:rFonts w:ascii="Cambria Math" w:cs="Cambria Math" w:eastAsia="Cambria Math" w:hAnsi="Cambria Math"/>
          <w:i/>
          <w:iCs/>
          <w:sz w:val="24"/>
          <w:szCs w:val="24"/>
        </w:rPr>
        <w:t xml:space="preserve">z = (x − μ) / σ</w:t>
      </w:r>
    </w:p>
    <w:p>
      <w:pPr>
        <w:spacing w:after="100" w:before="200"/>
      </w:pPr>
      <w:r>
        <w:rPr>
          <w:rFonts w:ascii="Calibri" w:cs="Calibri" w:eastAsia="Calibri" w:hAnsi="Calibri"/>
          <w:b/>
          <w:bCs/>
          <w:color w:val="333333"/>
          <w:sz w:val="23"/>
          <w:szCs w:val="23"/>
        </w:rPr>
        <w:t xml:space="preserve">Step 1 — Mean</w:t>
      </w:r>
    </w:p>
    <w:p>
      <w:pPr>
        <w:shd w:fill="F4F6FA" w:val="clear"/>
        <w:spacing w:after="120" w:before="120"/>
        <w:jc w:val="center"/>
      </w:pPr>
      <w:r>
        <w:rPr>
          <w:rFonts w:ascii="Cambria Math" w:cs="Cambria Math" w:eastAsia="Cambria Math" w:hAnsi="Cambria Math"/>
          <w:i/>
          <w:iCs/>
          <w:sz w:val="24"/>
          <w:szCs w:val="24"/>
        </w:rPr>
        <w:t xml:space="preserve">μ = (15+30+45+60+120+300+600+900+1800+3600) / 10 = 7470 / 10 = 747</w:t>
      </w:r>
    </w:p>
    <w:p>
      <w:pPr>
        <w:spacing w:after="100" w:before="200"/>
      </w:pPr>
      <w:r>
        <w:rPr>
          <w:rFonts w:ascii="Calibri" w:cs="Calibri" w:eastAsia="Calibri" w:hAnsi="Calibri"/>
          <w:b/>
          <w:bCs/>
          <w:color w:val="333333"/>
          <w:sz w:val="23"/>
          <w:szCs w:val="23"/>
        </w:rPr>
        <w:t xml:space="preserve">Step 2 — Population Standard Deviation (verified)</w:t>
      </w:r>
    </w:p>
    <w:p>
      <w:pPr>
        <w:spacing w:after="140" w:before="0"/>
        <w:jc w:val="left"/>
      </w:pPr>
      <w:r>
        <w:rPr>
          <w:rFonts w:ascii="Calibri" w:cs="Calibri" w:eastAsia="Calibri" w:hAnsi="Calibri"/>
          <w:b w:val="false"/>
          <w:bCs w:val="false"/>
          <w:i w:val="false"/>
          <w:iCs w:val="false"/>
          <w:color w:val="000000"/>
          <w:sz w:val="22"/>
          <w:szCs w:val="22"/>
        </w:rPr>
        <w:t xml:space="preserve">Population standard deviation (dividing by n = 10) is used, computed as σ = √(Σ(x−μ)² / n). The squared deviations from the mean (μ = 747) are:</w:t>
      </w:r>
    </w:p>
    <w:tbl>
      <w:tblPr>
        <w:tblW w:type="dxa" w:w="10080"/>
        <w:tblBorders>
          <w:top w:val="single" w:color="9AA7B8" w:sz="4"/>
          <w:left w:val="single" w:color="9AA7B8" w:sz="4"/>
          <w:bottom w:val="single" w:color="9AA7B8" w:sz="4"/>
          <w:right w:val="single" w:color="9AA7B8" w:sz="4"/>
          <w:insideH w:val="single" w:color="C7CFDA" w:sz="4"/>
          <w:insideV w:val="single" w:color="C7CFDA" w:sz="4"/>
        </w:tblBorders>
      </w:tblPr>
      <w:tblGrid>
        <w:gridCol w:w="2200"/>
        <w:gridCol w:w="2900"/>
        <w:gridCol w:w="4980"/>
      </w:tblGrid>
      <w:tr>
        <w:trPr>
          <w:tblHeader/>
        </w:trPr>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x</w:t>
            </w:r>
          </w:p>
        </w:tc>
        <w:tc>
          <w:tcPr>
            <w:tcW w:type="dxa" w:w="2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x − μ</w:t>
            </w:r>
          </w:p>
        </w:tc>
        <w:tc>
          <w:tcPr>
            <w:tcW w:type="dxa" w:w="498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(x − μ)²</w:t>
            </w:r>
          </w:p>
        </w:tc>
      </w:tr>
      <w:tr>
        <w:tc>
          <w:tcPr>
            <w:tcW w:type="dxa" w:w="22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15</w:t>
            </w:r>
          </w:p>
        </w:tc>
        <w:tc>
          <w:tcPr>
            <w:tcW w:type="dxa" w:w="29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−732</w:t>
            </w:r>
          </w:p>
        </w:tc>
        <w:tc>
          <w:tcPr>
            <w:tcW w:type="dxa" w:w="49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535,824</w:t>
            </w:r>
          </w:p>
        </w:tc>
      </w:tr>
      <w:tr>
        <w:tc>
          <w:tcPr>
            <w:tcW w:type="dxa" w:w="22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30</w:t>
            </w:r>
          </w:p>
        </w:tc>
        <w:tc>
          <w:tcPr>
            <w:tcW w:type="dxa" w:w="29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−717</w:t>
            </w:r>
          </w:p>
        </w:tc>
        <w:tc>
          <w:tcPr>
            <w:tcW w:type="dxa" w:w="49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514,089</w:t>
            </w:r>
          </w:p>
        </w:tc>
      </w:tr>
      <w:tr>
        <w:tc>
          <w:tcPr>
            <w:tcW w:type="dxa" w:w="22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45</w:t>
            </w:r>
          </w:p>
        </w:tc>
        <w:tc>
          <w:tcPr>
            <w:tcW w:type="dxa" w:w="29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−702</w:t>
            </w:r>
          </w:p>
        </w:tc>
        <w:tc>
          <w:tcPr>
            <w:tcW w:type="dxa" w:w="49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492,804</w:t>
            </w:r>
          </w:p>
        </w:tc>
      </w:tr>
      <w:tr>
        <w:tc>
          <w:tcPr>
            <w:tcW w:type="dxa" w:w="22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60</w:t>
            </w:r>
          </w:p>
        </w:tc>
        <w:tc>
          <w:tcPr>
            <w:tcW w:type="dxa" w:w="29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−687</w:t>
            </w:r>
          </w:p>
        </w:tc>
        <w:tc>
          <w:tcPr>
            <w:tcW w:type="dxa" w:w="49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471,969</w:t>
            </w:r>
          </w:p>
        </w:tc>
      </w:tr>
      <w:tr>
        <w:tc>
          <w:tcPr>
            <w:tcW w:type="dxa" w:w="22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120</w:t>
            </w:r>
          </w:p>
        </w:tc>
        <w:tc>
          <w:tcPr>
            <w:tcW w:type="dxa" w:w="29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−627</w:t>
            </w:r>
          </w:p>
        </w:tc>
        <w:tc>
          <w:tcPr>
            <w:tcW w:type="dxa" w:w="49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393,129</w:t>
            </w:r>
          </w:p>
        </w:tc>
      </w:tr>
      <w:tr>
        <w:tc>
          <w:tcPr>
            <w:tcW w:type="dxa" w:w="22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300</w:t>
            </w:r>
          </w:p>
        </w:tc>
        <w:tc>
          <w:tcPr>
            <w:tcW w:type="dxa" w:w="29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−447</w:t>
            </w:r>
          </w:p>
        </w:tc>
        <w:tc>
          <w:tcPr>
            <w:tcW w:type="dxa" w:w="49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199,809</w:t>
            </w:r>
          </w:p>
        </w:tc>
      </w:tr>
      <w:tr>
        <w:tc>
          <w:tcPr>
            <w:tcW w:type="dxa" w:w="22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600</w:t>
            </w:r>
          </w:p>
        </w:tc>
        <w:tc>
          <w:tcPr>
            <w:tcW w:type="dxa" w:w="29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−147</w:t>
            </w:r>
          </w:p>
        </w:tc>
        <w:tc>
          <w:tcPr>
            <w:tcW w:type="dxa" w:w="49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21,609</w:t>
            </w:r>
          </w:p>
        </w:tc>
      </w:tr>
      <w:tr>
        <w:tc>
          <w:tcPr>
            <w:tcW w:type="dxa" w:w="22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900</w:t>
            </w:r>
          </w:p>
        </w:tc>
        <w:tc>
          <w:tcPr>
            <w:tcW w:type="dxa" w:w="29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153</w:t>
            </w:r>
          </w:p>
        </w:tc>
        <w:tc>
          <w:tcPr>
            <w:tcW w:type="dxa" w:w="49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23,409</w:t>
            </w:r>
          </w:p>
        </w:tc>
      </w:tr>
      <w:tr>
        <w:tc>
          <w:tcPr>
            <w:tcW w:type="dxa" w:w="22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1800</w:t>
            </w:r>
          </w:p>
        </w:tc>
        <w:tc>
          <w:tcPr>
            <w:tcW w:type="dxa" w:w="29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1053</w:t>
            </w:r>
          </w:p>
        </w:tc>
        <w:tc>
          <w:tcPr>
            <w:tcW w:type="dxa" w:w="49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1,108,809</w:t>
            </w:r>
          </w:p>
        </w:tc>
      </w:tr>
      <w:tr>
        <w:tc>
          <w:tcPr>
            <w:tcW w:type="dxa" w:w="22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3600</w:t>
            </w:r>
          </w:p>
        </w:tc>
        <w:tc>
          <w:tcPr>
            <w:tcW w:type="dxa" w:w="29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2853</w:t>
            </w:r>
          </w:p>
        </w:tc>
        <w:tc>
          <w:tcPr>
            <w:tcW w:type="dxa" w:w="49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8,139,609</w:t>
            </w:r>
          </w:p>
        </w:tc>
      </w:tr>
      <w:tr>
        <w:tc>
          <w:tcPr>
            <w:tcW w:type="dxa" w:w="22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Total</w:t>
            </w:r>
          </w:p>
        </w:tc>
        <w:tc>
          <w:tcPr>
            <w:tcW w:type="dxa" w:w="29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
            </w:r>
          </w:p>
        </w:tc>
        <w:tc>
          <w:tcPr>
            <w:tcW w:type="dxa" w:w="49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11,901,060</w:t>
            </w:r>
          </w:p>
        </w:tc>
      </w:tr>
    </w:tbl>
    <w:p>
      <w:pPr>
        <w:shd w:fill="F4F6FA" w:val="clear"/>
        <w:spacing w:after="120" w:before="120"/>
        <w:jc w:val="center"/>
      </w:pPr>
      <w:r>
        <w:rPr>
          <w:rFonts w:ascii="Cambria Math" w:cs="Cambria Math" w:eastAsia="Cambria Math" w:hAnsi="Cambria Math"/>
          <w:i/>
          <w:iCs/>
          <w:sz w:val="24"/>
          <w:szCs w:val="24"/>
        </w:rPr>
        <w:t xml:space="preserve">σ² = 11,901,060 / 10 = 1,190,106</w:t>
      </w:r>
    </w:p>
    <w:p>
      <w:pPr>
        <w:shd w:fill="F4F6FA" w:val="clear"/>
        <w:spacing w:after="120" w:before="120"/>
        <w:jc w:val="center"/>
      </w:pPr>
      <w:r>
        <w:rPr>
          <w:rFonts w:ascii="Cambria Math" w:cs="Cambria Math" w:eastAsia="Cambria Math" w:hAnsi="Cambria Math"/>
          <w:i/>
          <w:iCs/>
          <w:sz w:val="24"/>
          <w:szCs w:val="24"/>
        </w:rPr>
        <w:t xml:space="preserve">σ = √1,190,106 ≈ 1090.92</w:t>
      </w:r>
    </w:p>
    <w:p>
      <w:pPr>
        <w:spacing w:after="140" w:before="0"/>
        <w:jc w:val="left"/>
      </w:pPr>
      <w:r>
        <w:rPr>
          <w:rFonts w:ascii="Calibri" w:cs="Calibri" w:eastAsia="Calibri" w:hAnsi="Calibri"/>
          <w:b w:val="false"/>
          <w:bCs w:val="false"/>
          <w:i/>
          <w:iCs/>
          <w:color w:val="555555"/>
          <w:sz w:val="20"/>
          <w:szCs w:val="20"/>
        </w:rPr>
        <w:t xml:space="preserve">Cross-check using σ² = E[x²] − (E[x])²: Σx² = 17,481,150, so E[x²] = 1,748,115; (E[x])² = 747² = 558,009; giving σ² = 1,748,115 − 558,009 = 1,190,106 — confirming the value above.</w:t>
      </w:r>
    </w:p>
    <w:p>
      <w:pPr>
        <w:spacing w:after="100" w:before="200"/>
      </w:pPr>
      <w:r>
        <w:rPr>
          <w:rFonts w:ascii="Calibri" w:cs="Calibri" w:eastAsia="Calibri" w:hAnsi="Calibri"/>
          <w:b/>
          <w:bCs/>
          <w:color w:val="333333"/>
          <w:sz w:val="23"/>
          <w:szCs w:val="23"/>
        </w:rPr>
        <w:t xml:space="preserve">Step 3 — Z-Scores</w:t>
      </w:r>
    </w:p>
    <w:tbl>
      <w:tblPr>
        <w:tblW w:type="dxa" w:w="10080"/>
        <w:tblBorders>
          <w:top w:val="single" w:color="9AA7B8" w:sz="4"/>
          <w:left w:val="single" w:color="9AA7B8" w:sz="4"/>
          <w:bottom w:val="single" w:color="9AA7B8" w:sz="4"/>
          <w:right w:val="single" w:color="9AA7B8" w:sz="4"/>
          <w:insideH w:val="single" w:color="C7CFDA" w:sz="4"/>
          <w:insideV w:val="single" w:color="C7CFDA" w:sz="4"/>
        </w:tblBorders>
      </w:tblPr>
      <w:tblGrid>
        <w:gridCol w:w="3080"/>
        <w:gridCol w:w="3080"/>
        <w:gridCol w:w="3920"/>
      </w:tblGrid>
      <w:tr>
        <w:trPr>
          <w:tblHeader/>
        </w:trPr>
        <w:tc>
          <w:tcPr>
            <w:tcW w:type="dxa" w:w="308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Visit Duration (s)</w:t>
            </w:r>
          </w:p>
        </w:tc>
        <w:tc>
          <w:tcPr>
            <w:tcW w:type="dxa" w:w="308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x − μ</w:t>
            </w:r>
          </w:p>
        </w:tc>
        <w:tc>
          <w:tcPr>
            <w:tcW w:type="dxa" w:w="392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z = (x − μ)/σ</w:t>
            </w:r>
          </w:p>
        </w:tc>
      </w:tr>
      <w:tr>
        <w:tc>
          <w:tcPr>
            <w:tcW w:type="dxa" w:w="30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15</w:t>
            </w:r>
          </w:p>
        </w:tc>
        <w:tc>
          <w:tcPr>
            <w:tcW w:type="dxa" w:w="30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−732</w:t>
            </w:r>
          </w:p>
        </w:tc>
        <w:tc>
          <w:tcPr>
            <w:tcW w:type="dxa" w:w="392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−0.671</w:t>
            </w:r>
          </w:p>
        </w:tc>
      </w:tr>
      <w:tr>
        <w:tc>
          <w:tcPr>
            <w:tcW w:type="dxa" w:w="30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30</w:t>
            </w:r>
          </w:p>
        </w:tc>
        <w:tc>
          <w:tcPr>
            <w:tcW w:type="dxa" w:w="30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−717</w:t>
            </w:r>
          </w:p>
        </w:tc>
        <w:tc>
          <w:tcPr>
            <w:tcW w:type="dxa" w:w="392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−0.657</w:t>
            </w:r>
          </w:p>
        </w:tc>
      </w:tr>
      <w:tr>
        <w:tc>
          <w:tcPr>
            <w:tcW w:type="dxa" w:w="30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45</w:t>
            </w:r>
          </w:p>
        </w:tc>
        <w:tc>
          <w:tcPr>
            <w:tcW w:type="dxa" w:w="30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−702</w:t>
            </w:r>
          </w:p>
        </w:tc>
        <w:tc>
          <w:tcPr>
            <w:tcW w:type="dxa" w:w="392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−0.643</w:t>
            </w:r>
          </w:p>
        </w:tc>
      </w:tr>
      <w:tr>
        <w:tc>
          <w:tcPr>
            <w:tcW w:type="dxa" w:w="30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60</w:t>
            </w:r>
          </w:p>
        </w:tc>
        <w:tc>
          <w:tcPr>
            <w:tcW w:type="dxa" w:w="30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−687</w:t>
            </w:r>
          </w:p>
        </w:tc>
        <w:tc>
          <w:tcPr>
            <w:tcW w:type="dxa" w:w="392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−0.630</w:t>
            </w:r>
          </w:p>
        </w:tc>
      </w:tr>
      <w:tr>
        <w:tc>
          <w:tcPr>
            <w:tcW w:type="dxa" w:w="30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120</w:t>
            </w:r>
          </w:p>
        </w:tc>
        <w:tc>
          <w:tcPr>
            <w:tcW w:type="dxa" w:w="30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−627</w:t>
            </w:r>
          </w:p>
        </w:tc>
        <w:tc>
          <w:tcPr>
            <w:tcW w:type="dxa" w:w="392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−0.575</w:t>
            </w:r>
          </w:p>
        </w:tc>
      </w:tr>
      <w:tr>
        <w:tc>
          <w:tcPr>
            <w:tcW w:type="dxa" w:w="30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300</w:t>
            </w:r>
          </w:p>
        </w:tc>
        <w:tc>
          <w:tcPr>
            <w:tcW w:type="dxa" w:w="30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−447</w:t>
            </w:r>
          </w:p>
        </w:tc>
        <w:tc>
          <w:tcPr>
            <w:tcW w:type="dxa" w:w="392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−0.410</w:t>
            </w:r>
          </w:p>
        </w:tc>
      </w:tr>
      <w:tr>
        <w:tc>
          <w:tcPr>
            <w:tcW w:type="dxa" w:w="30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600</w:t>
            </w:r>
          </w:p>
        </w:tc>
        <w:tc>
          <w:tcPr>
            <w:tcW w:type="dxa" w:w="30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−147</w:t>
            </w:r>
          </w:p>
        </w:tc>
        <w:tc>
          <w:tcPr>
            <w:tcW w:type="dxa" w:w="392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−0.135</w:t>
            </w:r>
          </w:p>
        </w:tc>
      </w:tr>
      <w:tr>
        <w:tc>
          <w:tcPr>
            <w:tcW w:type="dxa" w:w="30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900</w:t>
            </w:r>
          </w:p>
        </w:tc>
        <w:tc>
          <w:tcPr>
            <w:tcW w:type="dxa" w:w="30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153</w:t>
            </w:r>
          </w:p>
        </w:tc>
        <w:tc>
          <w:tcPr>
            <w:tcW w:type="dxa" w:w="392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0.140</w:t>
            </w:r>
          </w:p>
        </w:tc>
      </w:tr>
      <w:tr>
        <w:tc>
          <w:tcPr>
            <w:tcW w:type="dxa" w:w="30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1800</w:t>
            </w:r>
          </w:p>
        </w:tc>
        <w:tc>
          <w:tcPr>
            <w:tcW w:type="dxa" w:w="30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1053</w:t>
            </w:r>
          </w:p>
        </w:tc>
        <w:tc>
          <w:tcPr>
            <w:tcW w:type="dxa" w:w="392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0.965</w:t>
            </w:r>
          </w:p>
        </w:tc>
      </w:tr>
      <w:tr>
        <w:tc>
          <w:tcPr>
            <w:tcW w:type="dxa" w:w="30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3600</w:t>
            </w:r>
          </w:p>
        </w:tc>
        <w:tc>
          <w:tcPr>
            <w:tcW w:type="dxa" w:w="30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2853</w:t>
            </w:r>
          </w:p>
        </w:tc>
        <w:tc>
          <w:tcPr>
            <w:tcW w:type="dxa" w:w="392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2.615</w:t>
            </w:r>
          </w:p>
        </w:tc>
      </w:tr>
    </w:tbl>
    <w:p>
      <w:pPr>
        <w:spacing w:after="200" w:before="0"/>
        <w:jc w:val="left"/>
      </w:pPr>
      <w:r>
        <w:rPr>
          <w:rFonts w:ascii="Calibri" w:cs="Calibri" w:eastAsia="Calibri" w:hAnsi="Calibri"/>
          <w:b w:val="false"/>
          <w:bCs w:val="false"/>
          <w:i w:val="false"/>
          <w:iCs w:val="false"/>
          <w:color w:val="000000"/>
          <w:sz w:val="22"/>
          <w:szCs w:val="22"/>
        </w:rPr>
        <w:t xml:space="preserve">The visit duration of 3600 seconds has a z-score of approximately 2.615, confirming it is the most extreme, far-above-average observation in the sample. Z-score normalization re-expresses the values relative to the distribution, but it does not remove the underlying skew.</w:t>
      </w:r>
    </w:p>
    <w:p>
      <w:pPr>
        <w:pStyle w:val="Heading2"/>
        <w:spacing w:after="140" w:before="280"/>
      </w:pPr>
      <w:r>
        <w:rPr>
          <w:rFonts w:ascii="Calibri" w:cs="Calibri" w:eastAsia="Calibri" w:hAnsi="Calibri"/>
          <w:b/>
          <w:bCs/>
          <w:color w:val="2E5395"/>
          <w:sz w:val="25"/>
          <w:szCs w:val="25"/>
        </w:rPr>
        <w:t xml:space="preserve">C. Min-Max Normalization</w:t>
      </w:r>
    </w:p>
    <w:p>
      <w:pPr>
        <w:shd w:fill="F4F6FA" w:val="clear"/>
        <w:spacing w:after="120" w:before="120"/>
        <w:jc w:val="center"/>
      </w:pPr>
      <w:r>
        <w:rPr>
          <w:rFonts w:ascii="Cambria Math" w:cs="Cambria Math" w:eastAsia="Cambria Math" w:hAnsi="Cambria Math"/>
          <w:i/>
          <w:iCs/>
          <w:sz w:val="24"/>
          <w:szCs w:val="24"/>
        </w:rPr>
        <w:t xml:space="preserve">x' = (x − min) / (max − min)</w:t>
      </w:r>
    </w:p>
    <w:p>
      <w:pPr>
        <w:spacing w:after="140" w:before="0"/>
        <w:jc w:val="left"/>
      </w:pPr>
      <w:r>
        <w:rPr>
          <w:rFonts w:ascii="Calibri" w:cs="Calibri" w:eastAsia="Calibri" w:hAnsi="Calibri"/>
          <w:b w:val="false"/>
          <w:bCs w:val="false"/>
          <w:i w:val="false"/>
          <w:iCs w:val="false"/>
          <w:color w:val="000000"/>
          <w:sz w:val="22"/>
          <w:szCs w:val="22"/>
        </w:rPr>
        <w:t xml:space="preserve">Here, min = 15 and max = 3600, so:</w:t>
      </w:r>
    </w:p>
    <w:p>
      <w:pPr>
        <w:shd w:fill="F4F6FA" w:val="clear"/>
        <w:spacing w:after="120" w:before="120"/>
        <w:jc w:val="center"/>
      </w:pPr>
      <w:r>
        <w:rPr>
          <w:rFonts w:ascii="Cambria Math" w:cs="Cambria Math" w:eastAsia="Cambria Math" w:hAnsi="Cambria Math"/>
          <w:i/>
          <w:iCs/>
          <w:sz w:val="24"/>
          <w:szCs w:val="24"/>
        </w:rPr>
        <w:t xml:space="preserve">x' = (x − 15) / 3585</w:t>
      </w:r>
    </w:p>
    <w:tbl>
      <w:tblPr>
        <w:tblW w:type="dxa" w:w="10080"/>
        <w:tblBorders>
          <w:top w:val="single" w:color="9AA7B8" w:sz="4"/>
          <w:left w:val="single" w:color="9AA7B8" w:sz="4"/>
          <w:bottom w:val="single" w:color="9AA7B8" w:sz="4"/>
          <w:right w:val="single" w:color="9AA7B8" w:sz="4"/>
          <w:insideH w:val="single" w:color="C7CFDA" w:sz="4"/>
          <w:insideV w:val="single" w:color="C7CFDA" w:sz="4"/>
        </w:tblBorders>
      </w:tblPr>
      <w:tblGrid>
        <w:gridCol w:w="5040"/>
        <w:gridCol w:w="5040"/>
      </w:tblGrid>
      <w:tr>
        <w:trPr>
          <w:tblHeader/>
        </w:trPr>
        <w:tc>
          <w:tcPr>
            <w:tcW w:type="dxa" w:w="504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Visit Duration (s)</w:t>
            </w:r>
          </w:p>
        </w:tc>
        <w:tc>
          <w:tcPr>
            <w:tcW w:type="dxa" w:w="504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Min-Max Value</w:t>
            </w:r>
          </w:p>
        </w:tc>
      </w:tr>
      <w:tr>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15</w:t>
            </w:r>
          </w:p>
        </w:tc>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0.000</w:t>
            </w:r>
          </w:p>
        </w:tc>
      </w:tr>
      <w:tr>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30</w:t>
            </w:r>
          </w:p>
        </w:tc>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0.004</w:t>
            </w:r>
          </w:p>
        </w:tc>
      </w:tr>
      <w:tr>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45</w:t>
            </w:r>
          </w:p>
        </w:tc>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0.008</w:t>
            </w:r>
          </w:p>
        </w:tc>
      </w:tr>
      <w:tr>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60</w:t>
            </w:r>
          </w:p>
        </w:tc>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0.013</w:t>
            </w:r>
          </w:p>
        </w:tc>
      </w:tr>
      <w:tr>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120</w:t>
            </w:r>
          </w:p>
        </w:tc>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0.029</w:t>
            </w:r>
          </w:p>
        </w:tc>
      </w:tr>
      <w:tr>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300</w:t>
            </w:r>
          </w:p>
        </w:tc>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0.079</w:t>
            </w:r>
          </w:p>
        </w:tc>
      </w:tr>
      <w:tr>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600</w:t>
            </w:r>
          </w:p>
        </w:tc>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0.163</w:t>
            </w:r>
          </w:p>
        </w:tc>
      </w:tr>
      <w:tr>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900</w:t>
            </w:r>
          </w:p>
        </w:tc>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0.247</w:t>
            </w:r>
          </w:p>
        </w:tc>
      </w:tr>
      <w:tr>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1800</w:t>
            </w:r>
          </w:p>
        </w:tc>
        <w:tc>
          <w:tcPr>
            <w:tcW w:type="dxa" w:w="504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0.498</w:t>
            </w:r>
          </w:p>
        </w:tc>
      </w:tr>
      <w:tr>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3600</w:t>
            </w:r>
          </w:p>
        </w:tc>
        <w:tc>
          <w:tcPr>
            <w:tcW w:type="dxa" w:w="504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1.000</w:t>
            </w:r>
          </w:p>
        </w:tc>
      </w:tr>
    </w:tbl>
    <w:tbl>
      <w:tblPr>
        <w:tblW w:type="dxa" w:w="10080"/>
        <w:tblBorders>
          <w:top w:val="single" w:color="1E5B2E" w:sz="8"/>
          <w:left w:val="single" w:color="1E5B2E" w:sz="8"/>
          <w:bottom w:val="single" w:color="1E5B2E" w:sz="8"/>
          <w:right w:val="single" w:color="1E5B2E" w:sz="8"/>
          <w:insideH w:val="single" w:color="auto" w:sz="4"/>
          <w:insideV w:val="single" w:color="auto" w:sz="4"/>
        </w:tblBorders>
      </w:tblPr>
      <w:tblGrid>
        <w:gridCol w:w="100"/>
      </w:tblGrid>
      <w:tr>
        <w:tc>
          <w:tcPr>
            <w:tcW w:type="dxa" w:w="10080"/>
            <w:shd w:fill="EAF7EC" w:val="clear"/>
            <w:tcMar>
              <w:top w:type="dxa" w:w="120"/>
              <w:left w:type="dxa" w:w="160"/>
              <w:bottom w:type="dxa" w:w="120"/>
              <w:right w:type="dxa" w:w="160"/>
            </w:tcMar>
          </w:tcPr>
          <w:p>
            <w:pPr>
              <w:spacing w:after="60" w:before="0"/>
              <w:jc w:val="left"/>
            </w:pPr>
            <w:r>
              <w:rPr>
                <w:rFonts w:ascii="Calibri" w:cs="Calibri" w:eastAsia="Calibri" w:hAnsi="Calibri"/>
                <w:b/>
                <w:bCs/>
                <w:i w:val="false"/>
                <w:iCs w:val="false"/>
                <w:color w:val="1E5B2E"/>
                <w:sz w:val="20"/>
                <w:szCs w:val="20"/>
              </w:rPr>
              <w:t xml:space="preserve">FINAL ANSWER</w:t>
            </w:r>
          </w:p>
          <w:p>
            <w:pPr>
              <w:spacing w:after="40" w:before="0"/>
              <w:jc w:val="left"/>
            </w:pPr>
            <w:r>
              <w:rPr>
                <w:rFonts w:ascii="Calibri" w:cs="Calibri" w:eastAsia="Calibri" w:hAnsi="Calibri"/>
                <w:b/>
                <w:bCs/>
                <w:i w:val="false"/>
                <w:iCs w:val="false"/>
                <w:color w:val="1A1A1A"/>
                <w:sz w:val="22"/>
                <w:szCs w:val="22"/>
              </w:rPr>
              <w:t xml:space="preserve">Mean μ = 747 seconds,  Population Standard Deviation σ ≈ 1090.92 seconds</w:t>
            </w:r>
          </w:p>
          <w:p>
            <w:pPr>
              <w:spacing w:after="40" w:before="0"/>
              <w:jc w:val="left"/>
            </w:pPr>
            <w:r>
              <w:rPr>
                <w:rFonts w:ascii="Calibri" w:cs="Calibri" w:eastAsia="Calibri" w:hAnsi="Calibri"/>
                <w:b/>
                <w:bCs/>
                <w:i w:val="false"/>
                <w:iCs w:val="false"/>
                <w:color w:val="1A1A1A"/>
                <w:sz w:val="22"/>
                <w:szCs w:val="22"/>
              </w:rPr>
              <w:t xml:space="preserve">Z-score for 3600 seconds ≈ 2.615</w:t>
            </w:r>
          </w:p>
          <w:p>
            <w:pPr>
              <w:spacing w:after="40" w:before="0"/>
              <w:jc w:val="left"/>
            </w:pPr>
            <w:r>
              <w:rPr>
                <w:rFonts w:ascii="Calibri" w:cs="Calibri" w:eastAsia="Calibri" w:hAnsi="Calibri"/>
                <w:b/>
                <w:bCs/>
                <w:i w:val="false"/>
                <w:iCs w:val="false"/>
                <w:color w:val="1A1A1A"/>
                <w:sz w:val="22"/>
                <w:szCs w:val="22"/>
              </w:rPr>
              <w:t xml:space="preserve">Min-Max range: 0.000 to 1.000</w:t>
            </w:r>
          </w:p>
        </w:tc>
      </w:tr>
    </w:tbl>
    <w:p>
      <w:pPr>
        <w:spacing w:after="100" w:before="200"/>
      </w:pPr>
      <w:r>
        <w:rPr>
          <w:rFonts w:ascii="Calibri" w:cs="Calibri" w:eastAsia="Calibri" w:hAnsi="Calibri"/>
          <w:b/>
          <w:bCs/>
          <w:color w:val="333333"/>
          <w:sz w:val="23"/>
          <w:szCs w:val="23"/>
        </w:rPr>
        <w:t xml:space="preserve">Comparison — Z-Score vs Min-Max</w:t>
      </w:r>
    </w:p>
    <w:tbl>
      <w:tblPr>
        <w:tblW w:type="dxa" w:w="10080"/>
        <w:tblBorders>
          <w:top w:val="single" w:color="9AA7B8" w:sz="4"/>
          <w:left w:val="single" w:color="9AA7B8" w:sz="4"/>
          <w:bottom w:val="single" w:color="9AA7B8" w:sz="4"/>
          <w:right w:val="single" w:color="9AA7B8" w:sz="4"/>
          <w:insideH w:val="single" w:color="C7CFDA" w:sz="4"/>
          <w:insideV w:val="single" w:color="C7CFDA" w:sz="4"/>
        </w:tblBorders>
      </w:tblPr>
      <w:tblGrid>
        <w:gridCol w:w="2900"/>
        <w:gridCol w:w="3600"/>
        <w:gridCol w:w="3580"/>
      </w:tblGrid>
      <w:tr>
        <w:trPr>
          <w:tblHeader/>
        </w:trPr>
        <w:tc>
          <w:tcPr>
            <w:tcW w:type="dxa" w:w="2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Feature</w:t>
            </w:r>
          </w:p>
        </w:tc>
        <w:tc>
          <w:tcPr>
            <w:tcW w:type="dxa" w:w="3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Z-Score</w:t>
            </w:r>
          </w:p>
        </w:tc>
        <w:tc>
          <w:tcPr>
            <w:tcW w:type="dxa" w:w="358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Min-Max</w:t>
            </w:r>
          </w:p>
        </w:tc>
      </w:tr>
      <w:tr>
        <w:tc>
          <w:tcPr>
            <w:tcW w:type="dxa" w:w="29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Output range</w:t>
            </w:r>
          </w:p>
        </w:tc>
        <w:tc>
          <w:tcPr>
            <w:tcW w:type="dxa" w:w="36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No fixed range</w:t>
            </w:r>
          </w:p>
        </w:tc>
        <w:tc>
          <w:tcPr>
            <w:tcW w:type="dxa" w:w="35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0 to 1</w:t>
            </w:r>
          </w:p>
        </w:tc>
      </w:tr>
      <w:tr>
        <w:tc>
          <w:tcPr>
            <w:tcW w:type="dxa" w:w="29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Mean of output</w:t>
            </w:r>
          </w:p>
        </w:tc>
        <w:tc>
          <w:tcPr>
            <w:tcW w:type="dxa" w:w="36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Approximately 0</w:t>
            </w:r>
          </w:p>
        </w:tc>
        <w:tc>
          <w:tcPr>
            <w:tcW w:type="dxa" w:w="35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Not necessarily 0</w:t>
            </w:r>
          </w:p>
        </w:tc>
      </w:tr>
      <w:tr>
        <w:tc>
          <w:tcPr>
            <w:tcW w:type="dxa" w:w="29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Standard deviation of output</w:t>
            </w:r>
          </w:p>
        </w:tc>
        <w:tc>
          <w:tcPr>
            <w:tcW w:type="dxa" w:w="36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1</w:t>
            </w:r>
          </w:p>
        </w:tc>
        <w:tc>
          <w:tcPr>
            <w:tcW w:type="dxa" w:w="35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Not fixed</w:t>
            </w:r>
          </w:p>
        </w:tc>
      </w:tr>
      <w:tr>
        <w:tc>
          <w:tcPr>
            <w:tcW w:type="dxa" w:w="29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Effect of outliers</w:t>
            </w:r>
          </w:p>
        </w:tc>
        <w:tc>
          <w:tcPr>
            <w:tcW w:type="dxa" w:w="36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Sensitive</w:t>
            </w:r>
          </w:p>
        </w:tc>
        <w:tc>
          <w:tcPr>
            <w:tcW w:type="dxa" w:w="35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Highly sensitive</w:t>
            </w:r>
          </w:p>
        </w:tc>
      </w:tr>
      <w:tr>
        <w:tc>
          <w:tcPr>
            <w:tcW w:type="dxa" w:w="29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Interpretation</w:t>
            </w:r>
          </w:p>
        </w:tc>
        <w:tc>
          <w:tcPr>
            <w:tcW w:type="dxa" w:w="36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Distance from the mean</w:t>
            </w:r>
          </w:p>
        </w:tc>
        <w:tc>
          <w:tcPr>
            <w:tcW w:type="dxa" w:w="35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Relative position within the range</w:t>
            </w:r>
          </w:p>
        </w:tc>
      </w:tr>
      <w:tr>
        <w:tc>
          <w:tcPr>
            <w:tcW w:type="dxa" w:w="29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Suitable use</w:t>
            </w:r>
          </w:p>
        </w:tc>
        <w:tc>
          <w:tcPr>
            <w:tcW w:type="dxa" w:w="36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Statistical / distribution-based methods</w:t>
            </w:r>
          </w:p>
        </w:tc>
        <w:tc>
          <w:tcPr>
            <w:tcW w:type="dxa" w:w="35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Bounded-scale algorithms</w:t>
            </w:r>
          </w:p>
        </w:tc>
      </w:tr>
    </w:tbl>
    <w:p>
      <w:pPr>
        <w:spacing w:after="120"/>
      </w:pPr>
    </w:p>
    <w:tbl>
      <w:tblPr>
        <w:tblW w:type="dxa" w:w="10080"/>
        <w:tblBorders>
          <w:top w:val="single" w:color="2E5395" w:sz="6"/>
          <w:left w:val="single" w:color="2E5395" w:sz="6"/>
          <w:bottom w:val="single" w:color="2E5395" w:sz="6"/>
          <w:right w:val="single" w:color="2E5395" w:sz="6"/>
          <w:insideH w:val="single" w:color="auto" w:sz="4"/>
          <w:insideV w:val="single" w:color="auto" w:sz="4"/>
        </w:tblBorders>
      </w:tblPr>
      <w:tblGrid>
        <w:gridCol w:w="100"/>
      </w:tblGrid>
      <w:tr>
        <w:tc>
          <w:tcPr>
            <w:tcW w:type="dxa" w:w="10080"/>
            <w:shd w:fill="EAF0F8" w:val="clear"/>
            <w:tcMar>
              <w:top w:type="dxa" w:w="120"/>
              <w:left w:type="dxa" w:w="160"/>
              <w:bottom w:type="dxa" w:w="120"/>
              <w:right w:type="dxa" w:w="160"/>
            </w:tcMar>
          </w:tcPr>
          <w:p>
            <w:pPr>
              <w:spacing w:after="60" w:before="0"/>
              <w:jc w:val="left"/>
            </w:pPr>
            <w:r>
              <w:rPr>
                <w:rFonts w:ascii="Calibri" w:cs="Calibri" w:eastAsia="Calibri" w:hAnsi="Calibri"/>
                <w:b/>
                <w:bCs/>
                <w:i w:val="false"/>
                <w:iCs w:val="false"/>
                <w:color w:val="1F3864"/>
                <w:sz w:val="21"/>
                <w:szCs w:val="21"/>
              </w:rPr>
              <w:t xml:space="preserve">Q5 — Decision &amp; Real-World Relevance</w:t>
            </w:r>
          </w:p>
          <w:p>
            <w:pPr>
              <w:spacing w:after="0" w:before="0"/>
              <w:jc w:val="left"/>
            </w:pPr>
            <w:r>
              <w:rPr>
                <w:rFonts w:ascii="Calibri" w:cs="Calibri" w:eastAsia="Calibri" w:hAnsi="Calibri"/>
                <w:b w:val="false"/>
                <w:bCs w:val="false"/>
                <w:i w:val="false"/>
                <w:iCs w:val="false"/>
                <w:color w:val="000000"/>
                <w:sz w:val="21"/>
                <w:szCs w:val="21"/>
              </w:rPr>
              <w:t xml:space="preserve">For clustering-based customer segmentation, normalization is essential because distance-based methods (e.g., k-means) can otherwise be dominated by variables with large numerical scales. Because this visit-duration data is strongly right-skewed (σ ≈ 1090.92 against a mean of only 747), a logarithmic transformation is recommended before normalization. Recommended pipeline: Raw Visit Duration → Log Transformation → Normalization → Clustering. This reduces skew and produces more balanced, meaningful customer engagement segments.</w:t>
            </w:r>
          </w:p>
        </w:tc>
      </w:tr>
    </w:tbl>
    <w:p>
      <w:r>
        <w:br w:type="page"/>
      </w:r>
    </w:p>
    <w:p>
      <w:pPr>
        <w:pStyle w:val="Heading1"/>
        <w:pBdr>
          <w:bottom w:val="single" w:color="1F3864" w:sz="8" w:space="4"/>
        </w:pBdr>
        <w:spacing w:after="200" w:before="360"/>
      </w:pPr>
      <w:r>
        <w:rPr>
          <w:rFonts w:ascii="Calibri" w:cs="Calibri" w:eastAsia="Calibri" w:hAnsi="Calibri"/>
          <w:b/>
          <w:bCs/>
          <w:color w:val="1F3864"/>
          <w:sz w:val="30"/>
          <w:szCs w:val="30"/>
        </w:rPr>
        <w:t xml:space="preserve">Overall Summary</w:t>
      </w:r>
    </w:p>
    <w:tbl>
      <w:tblPr>
        <w:tblW w:type="dxa" w:w="10080"/>
        <w:tblBorders>
          <w:top w:val="single" w:color="9AA7B8" w:sz="4"/>
          <w:left w:val="single" w:color="9AA7B8" w:sz="4"/>
          <w:bottom w:val="single" w:color="9AA7B8" w:sz="4"/>
          <w:right w:val="single" w:color="9AA7B8" w:sz="4"/>
          <w:insideH w:val="single" w:color="C7CFDA" w:sz="4"/>
          <w:insideV w:val="single" w:color="C7CFDA" w:sz="4"/>
        </w:tblBorders>
      </w:tblPr>
      <w:tblGrid>
        <w:gridCol w:w="700"/>
        <w:gridCol w:w="2900"/>
        <w:gridCol w:w="2500"/>
        <w:gridCol w:w="3980"/>
      </w:tblGrid>
      <w:tr>
        <w:trPr>
          <w:tblHeader/>
        </w:trPr>
        <w:tc>
          <w:tcPr>
            <w:tcW w:type="dxa" w:w="7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Q.</w:t>
            </w:r>
          </w:p>
        </w:tc>
        <w:tc>
          <w:tcPr>
            <w:tcW w:type="dxa" w:w="2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Main Technique</w:t>
            </w:r>
          </w:p>
        </w:tc>
        <w:tc>
          <w:tcPr>
            <w:tcW w:type="dxa" w:w="25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Application</w:t>
            </w:r>
          </w:p>
        </w:tc>
        <w:tc>
          <w:tcPr>
            <w:tcW w:type="dxa" w:w="398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Key Result</w:t>
            </w:r>
          </w:p>
        </w:tc>
      </w:tr>
      <w:tr>
        <w:tc>
          <w:tcPr>
            <w:tcW w:type="dxa" w:w="7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Q1</w:t>
            </w:r>
          </w:p>
        </w:tc>
        <w:tc>
          <w:tcPr>
            <w:tcW w:type="dxa" w:w="29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Imputation, Outlier Detection, Standardization</w:t>
            </w:r>
          </w:p>
        </w:tc>
        <w:tc>
          <w:tcPr>
            <w:tcW w:type="dxa" w:w="25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Retail Analytics</w:t>
            </w:r>
          </w:p>
        </w:tc>
        <w:tc>
          <w:tcPr>
            <w:tcW w:type="dxa" w:w="39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Clean, standardized customer dataset; median-imputed Age=36, Spend=₹38K, Frequency=10</w:t>
            </w:r>
          </w:p>
        </w:tc>
      </w:tr>
      <w:tr>
        <w:tc>
          <w:tcPr>
            <w:tcW w:type="dxa" w:w="7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Q2</w:t>
            </w:r>
          </w:p>
        </w:tc>
        <w:tc>
          <w:tcPr>
            <w:tcW w:type="dxa" w:w="29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Covariance, Feature Selection, Standardization</w:t>
            </w:r>
          </w:p>
        </w:tc>
        <w:tc>
          <w:tcPr>
            <w:tcW w:type="dxa" w:w="25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E-Commerce Analytics</w:t>
            </w:r>
          </w:p>
        </w:tc>
        <w:tc>
          <w:tcPr>
            <w:tcW w:type="dxa" w:w="39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Cov(Income, Purchase Value) ≈ 3088.28 (strong positive relationship)</w:t>
            </w:r>
          </w:p>
        </w:tc>
      </w:tr>
      <w:tr>
        <w:tc>
          <w:tcPr>
            <w:tcW w:type="dxa" w:w="7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Q3</w:t>
            </w:r>
          </w:p>
        </w:tc>
        <w:tc>
          <w:tcPr>
            <w:tcW w:type="dxa" w:w="29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Equal-Width &amp; Equal-Frequency Binning</w:t>
            </w:r>
          </w:p>
        </w:tc>
        <w:tc>
          <w:tcPr>
            <w:tcW w:type="dxa" w:w="25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Education Analytics</w:t>
            </w:r>
          </w:p>
        </w:tc>
        <w:tc>
          <w:tcPr>
            <w:tcW w:type="dxa" w:w="39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Continuous variables converted into Low/Medium/High and Poor/Average/Excellent categories</w:t>
            </w:r>
          </w:p>
        </w:tc>
      </w:tr>
      <w:tr>
        <w:tc>
          <w:tcPr>
            <w:tcW w:type="dxa" w:w="7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Q4</w:t>
            </w:r>
          </w:p>
        </w:tc>
        <w:tc>
          <w:tcPr>
            <w:tcW w:type="dxa" w:w="29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Min-Max &amp; Z-Score Normalization</w:t>
            </w:r>
          </w:p>
        </w:tc>
        <w:tc>
          <w:tcPr>
            <w:tcW w:type="dxa" w:w="250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Numerical Data</w:t>
            </w:r>
          </w:p>
        </w:tc>
        <w:tc>
          <w:tcPr>
            <w:tcW w:type="dxa" w:w="3980"/>
            <w:shd w:fill="F2F5FA"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μ=500, σ≈282.843; both scales computed and compared</w:t>
            </w:r>
          </w:p>
        </w:tc>
      </w:tr>
      <w:tr>
        <w:tc>
          <w:tcPr>
            <w:tcW w:type="dxa" w:w="7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Q5</w:t>
            </w:r>
          </w:p>
        </w:tc>
        <w:tc>
          <w:tcPr>
            <w:tcW w:type="dxa" w:w="29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Binning, Z-Score &amp; Min-Max Normalization</w:t>
            </w:r>
          </w:p>
        </w:tc>
        <w:tc>
          <w:tcPr>
            <w:tcW w:type="dxa" w:w="250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Online Shopping Behaviour</w:t>
            </w:r>
          </w:p>
        </w:tc>
        <w:tc>
          <w:tcPr>
            <w:tcW w:type="dxa" w:w="3980"/>
            <w:shd w:fill="FFFFFF" w:val="clear"/>
            <w:tcMar>
              <w:top w:type="dxa" w:w="70"/>
              <w:left w:type="dxa" w:w="100"/>
              <w:bottom w:type="dxa" w:w="70"/>
              <w:right w:type="dxa" w:w="100"/>
            </w:tcMar>
            <w:vAlign w:val="center"/>
          </w:tcPr>
          <w:p>
            <w:pPr>
              <w:jc w:val="center"/>
            </w:pPr>
            <w:r>
              <w:rPr>
                <w:rFonts w:ascii="Calibri" w:cs="Calibri" w:eastAsia="Calibri" w:hAnsi="Calibri"/>
                <w:sz w:val="20"/>
                <w:szCs w:val="20"/>
              </w:rPr>
              <w:t xml:space="preserve">μ=747s, σ≈1090.92s; log transformation recommended before clustering</w:t>
            </w:r>
          </w:p>
        </w:tc>
      </w:tr>
    </w:tbl>
    <w:p>
      <w:pPr>
        <w:spacing w:after="120"/>
      </w:pPr>
    </w:p>
    <w:p>
      <w:pPr>
        <w:pStyle w:val="Heading2"/>
        <w:spacing w:after="140" w:before="280"/>
      </w:pPr>
      <w:r>
        <w:rPr>
          <w:rFonts w:ascii="Calibri" w:cs="Calibri" w:eastAsia="Calibri" w:hAnsi="Calibri"/>
          <w:b/>
          <w:bCs/>
          <w:color w:val="2E5395"/>
          <w:sz w:val="25"/>
          <w:szCs w:val="25"/>
        </w:rPr>
        <w:t xml:space="preserve">Overall Data Preprocessing Pipeline</w:t>
      </w:r>
    </w:p>
    <w:p>
      <w:pPr>
        <w:spacing w:after="60" w:before="0"/>
        <w:jc w:val="left"/>
      </w:pPr>
      <w:r>
        <w:rPr>
          <w:rFonts w:ascii="Calibri" w:cs="Calibri" w:eastAsia="Calibri" w:hAnsi="Calibri"/>
          <w:b/>
          <w:bCs/>
          <w:color w:val="1F3864"/>
          <w:sz w:val="22"/>
          <w:szCs w:val="22"/>
        </w:rPr>
        <w:t xml:space="preserve">1.  </w:t>
      </w:r>
      <w:r>
        <w:rPr>
          <w:rFonts w:ascii="Calibri" w:cs="Calibri" w:eastAsia="Calibri" w:hAnsi="Calibri"/>
          <w:sz w:val="22"/>
          <w:szCs w:val="22"/>
        </w:rPr>
        <w:t xml:space="preserve">Raw Data</w:t>
      </w:r>
    </w:p>
    <w:p>
      <w:pPr>
        <w:spacing w:after="60" w:before="0"/>
        <w:jc w:val="left"/>
      </w:pPr>
      <w:r>
        <w:rPr>
          <w:rFonts w:ascii="Calibri" w:cs="Calibri" w:eastAsia="Calibri" w:hAnsi="Calibri"/>
          <w:b/>
          <w:bCs/>
          <w:color w:val="1F3864"/>
          <w:sz w:val="22"/>
          <w:szCs w:val="22"/>
        </w:rPr>
        <w:t xml:space="preserve">2.  </w:t>
      </w:r>
      <w:r>
        <w:rPr>
          <w:rFonts w:ascii="Calibri" w:cs="Calibri" w:eastAsia="Calibri" w:hAnsi="Calibri"/>
          <w:sz w:val="22"/>
          <w:szCs w:val="22"/>
        </w:rPr>
        <w:t xml:space="preserve">Data Understanding</w:t>
      </w:r>
    </w:p>
    <w:p>
      <w:pPr>
        <w:spacing w:after="60" w:before="0"/>
        <w:jc w:val="left"/>
      </w:pPr>
      <w:r>
        <w:rPr>
          <w:rFonts w:ascii="Calibri" w:cs="Calibri" w:eastAsia="Calibri" w:hAnsi="Calibri"/>
          <w:b/>
          <w:bCs/>
          <w:color w:val="1F3864"/>
          <w:sz w:val="22"/>
          <w:szCs w:val="22"/>
        </w:rPr>
        <w:t xml:space="preserve">3.  </w:t>
      </w:r>
      <w:r>
        <w:rPr>
          <w:rFonts w:ascii="Calibri" w:cs="Calibri" w:eastAsia="Calibri" w:hAnsi="Calibri"/>
          <w:sz w:val="22"/>
          <w:szCs w:val="22"/>
        </w:rPr>
        <w:t xml:space="preserve">Missing Value Detection</w:t>
      </w:r>
    </w:p>
    <w:p>
      <w:pPr>
        <w:spacing w:after="60" w:before="0"/>
        <w:jc w:val="left"/>
      </w:pPr>
      <w:r>
        <w:rPr>
          <w:rFonts w:ascii="Calibri" w:cs="Calibri" w:eastAsia="Calibri" w:hAnsi="Calibri"/>
          <w:b/>
          <w:bCs/>
          <w:color w:val="1F3864"/>
          <w:sz w:val="22"/>
          <w:szCs w:val="22"/>
        </w:rPr>
        <w:t xml:space="preserve">4.  </w:t>
      </w:r>
      <w:r>
        <w:rPr>
          <w:rFonts w:ascii="Calibri" w:cs="Calibri" w:eastAsia="Calibri" w:hAnsi="Calibri"/>
          <w:sz w:val="22"/>
          <w:szCs w:val="22"/>
        </w:rPr>
        <w:t xml:space="preserve">Data Imputation</w:t>
      </w:r>
    </w:p>
    <w:p>
      <w:pPr>
        <w:spacing w:after="60" w:before="0"/>
        <w:jc w:val="left"/>
      </w:pPr>
      <w:r>
        <w:rPr>
          <w:rFonts w:ascii="Calibri" w:cs="Calibri" w:eastAsia="Calibri" w:hAnsi="Calibri"/>
          <w:b/>
          <w:bCs/>
          <w:color w:val="1F3864"/>
          <w:sz w:val="22"/>
          <w:szCs w:val="22"/>
        </w:rPr>
        <w:t xml:space="preserve">5.  </w:t>
      </w:r>
      <w:r>
        <w:rPr>
          <w:rFonts w:ascii="Calibri" w:cs="Calibri" w:eastAsia="Calibri" w:hAnsi="Calibri"/>
          <w:sz w:val="22"/>
          <w:szCs w:val="22"/>
        </w:rPr>
        <w:t xml:space="preserve">Outlier Detection</w:t>
      </w:r>
    </w:p>
    <w:p>
      <w:pPr>
        <w:spacing w:after="60" w:before="0"/>
        <w:jc w:val="left"/>
      </w:pPr>
      <w:r>
        <w:rPr>
          <w:rFonts w:ascii="Calibri" w:cs="Calibri" w:eastAsia="Calibri" w:hAnsi="Calibri"/>
          <w:b/>
          <w:bCs/>
          <w:color w:val="1F3864"/>
          <w:sz w:val="22"/>
          <w:szCs w:val="22"/>
        </w:rPr>
        <w:t xml:space="preserve">6.  </w:t>
      </w:r>
      <w:r>
        <w:rPr>
          <w:rFonts w:ascii="Calibri" w:cs="Calibri" w:eastAsia="Calibri" w:hAnsi="Calibri"/>
          <w:sz w:val="22"/>
          <w:szCs w:val="22"/>
        </w:rPr>
        <w:t xml:space="preserve">Outlier Treatment</w:t>
      </w:r>
    </w:p>
    <w:p>
      <w:pPr>
        <w:spacing w:after="60" w:before="0"/>
        <w:jc w:val="left"/>
      </w:pPr>
      <w:r>
        <w:rPr>
          <w:rFonts w:ascii="Calibri" w:cs="Calibri" w:eastAsia="Calibri" w:hAnsi="Calibri"/>
          <w:b/>
          <w:bCs/>
          <w:color w:val="1F3864"/>
          <w:sz w:val="22"/>
          <w:szCs w:val="22"/>
        </w:rPr>
        <w:t xml:space="preserve">7.  </w:t>
      </w:r>
      <w:r>
        <w:rPr>
          <w:rFonts w:ascii="Calibri" w:cs="Calibri" w:eastAsia="Calibri" w:hAnsi="Calibri"/>
          <w:sz w:val="22"/>
          <w:szCs w:val="22"/>
        </w:rPr>
        <w:t xml:space="preserve">Categorical Standardization</w:t>
      </w:r>
    </w:p>
    <w:p>
      <w:pPr>
        <w:spacing w:after="60" w:before="0"/>
        <w:jc w:val="left"/>
      </w:pPr>
      <w:r>
        <w:rPr>
          <w:rFonts w:ascii="Calibri" w:cs="Calibri" w:eastAsia="Calibri" w:hAnsi="Calibri"/>
          <w:b/>
          <w:bCs/>
          <w:color w:val="1F3864"/>
          <w:sz w:val="22"/>
          <w:szCs w:val="22"/>
        </w:rPr>
        <w:t xml:space="preserve">8.  </w:t>
      </w:r>
      <w:r>
        <w:rPr>
          <w:rFonts w:ascii="Calibri" w:cs="Calibri" w:eastAsia="Calibri" w:hAnsi="Calibri"/>
          <w:sz w:val="22"/>
          <w:szCs w:val="22"/>
        </w:rPr>
        <w:t xml:space="preserve">Feature Selection</w:t>
      </w:r>
    </w:p>
    <w:p>
      <w:pPr>
        <w:spacing w:after="60" w:before="0"/>
        <w:jc w:val="left"/>
      </w:pPr>
      <w:r>
        <w:rPr>
          <w:rFonts w:ascii="Calibri" w:cs="Calibri" w:eastAsia="Calibri" w:hAnsi="Calibri"/>
          <w:b/>
          <w:bCs/>
          <w:color w:val="1F3864"/>
          <w:sz w:val="22"/>
          <w:szCs w:val="22"/>
        </w:rPr>
        <w:t xml:space="preserve">9.  </w:t>
      </w:r>
      <w:r>
        <w:rPr>
          <w:rFonts w:ascii="Calibri" w:cs="Calibri" w:eastAsia="Calibri" w:hAnsi="Calibri"/>
          <w:sz w:val="22"/>
          <w:szCs w:val="22"/>
        </w:rPr>
        <w:t xml:space="preserve">Data Transformation</w:t>
      </w:r>
    </w:p>
    <w:p>
      <w:pPr>
        <w:spacing w:after="60" w:before="0"/>
        <w:jc w:val="left"/>
      </w:pPr>
      <w:r>
        <w:rPr>
          <w:rFonts w:ascii="Calibri" w:cs="Calibri" w:eastAsia="Calibri" w:hAnsi="Calibri"/>
          <w:b/>
          <w:bCs/>
          <w:color w:val="1F3864"/>
          <w:sz w:val="22"/>
          <w:szCs w:val="22"/>
        </w:rPr>
        <w:t xml:space="preserve">10.  </w:t>
      </w:r>
      <w:r>
        <w:rPr>
          <w:rFonts w:ascii="Calibri" w:cs="Calibri" w:eastAsia="Calibri" w:hAnsi="Calibri"/>
          <w:sz w:val="22"/>
          <w:szCs w:val="22"/>
        </w:rPr>
        <w:t xml:space="preserve">Discretization / Binning</w:t>
      </w:r>
    </w:p>
    <w:p>
      <w:pPr>
        <w:spacing w:after="60" w:before="0"/>
        <w:jc w:val="left"/>
      </w:pPr>
      <w:r>
        <w:rPr>
          <w:rFonts w:ascii="Calibri" w:cs="Calibri" w:eastAsia="Calibri" w:hAnsi="Calibri"/>
          <w:b/>
          <w:bCs/>
          <w:color w:val="1F3864"/>
          <w:sz w:val="22"/>
          <w:szCs w:val="22"/>
        </w:rPr>
        <w:t xml:space="preserve">11.  </w:t>
      </w:r>
      <w:r>
        <w:rPr>
          <w:rFonts w:ascii="Calibri" w:cs="Calibri" w:eastAsia="Calibri" w:hAnsi="Calibri"/>
          <w:sz w:val="22"/>
          <w:szCs w:val="22"/>
        </w:rPr>
        <w:t xml:space="preserve">Normalization / Standardization</w:t>
      </w:r>
    </w:p>
    <w:p>
      <w:pPr>
        <w:spacing w:after="60" w:before="0"/>
        <w:jc w:val="left"/>
      </w:pPr>
      <w:r>
        <w:rPr>
          <w:rFonts w:ascii="Calibri" w:cs="Calibri" w:eastAsia="Calibri" w:hAnsi="Calibri"/>
          <w:b/>
          <w:bCs/>
          <w:color w:val="1F3864"/>
          <w:sz w:val="22"/>
          <w:szCs w:val="22"/>
        </w:rPr>
        <w:t xml:space="preserve">12.  </w:t>
      </w:r>
      <w:r>
        <w:rPr>
          <w:rFonts w:ascii="Calibri" w:cs="Calibri" w:eastAsia="Calibri" w:hAnsi="Calibri"/>
          <w:sz w:val="22"/>
          <w:szCs w:val="22"/>
        </w:rPr>
        <w:t xml:space="preserve">Prepared Dataset</w:t>
      </w:r>
    </w:p>
    <w:p>
      <w:pPr>
        <w:spacing w:after="60" w:before="0"/>
        <w:jc w:val="left"/>
      </w:pPr>
      <w:r>
        <w:rPr>
          <w:rFonts w:ascii="Calibri" w:cs="Calibri" w:eastAsia="Calibri" w:hAnsi="Calibri"/>
          <w:b/>
          <w:bCs/>
          <w:color w:val="1F3864"/>
          <w:sz w:val="22"/>
          <w:szCs w:val="22"/>
        </w:rPr>
        <w:t xml:space="preserve">13.  </w:t>
      </w:r>
      <w:r>
        <w:rPr>
          <w:rFonts w:ascii="Calibri" w:cs="Calibri" w:eastAsia="Calibri" w:hAnsi="Calibri"/>
          <w:sz w:val="22"/>
          <w:szCs w:val="22"/>
        </w:rPr>
        <w:t xml:space="preserve">Data Mining / Machine Learning</w:t>
      </w:r>
    </w:p>
    <w:p>
      <w:pPr>
        <w:spacing w:after="60" w:before="0"/>
        <w:jc w:val="left"/>
      </w:pPr>
      <w:r>
        <w:rPr>
          <w:rFonts w:ascii="Calibri" w:cs="Calibri" w:eastAsia="Calibri" w:hAnsi="Calibri"/>
          <w:b/>
          <w:bCs/>
          <w:color w:val="1F3864"/>
          <w:sz w:val="22"/>
          <w:szCs w:val="22"/>
        </w:rPr>
        <w:t xml:space="preserve">14.  </w:t>
      </w:r>
      <w:r>
        <w:rPr>
          <w:rFonts w:ascii="Calibri" w:cs="Calibri" w:eastAsia="Calibri" w:hAnsi="Calibri"/>
          <w:sz w:val="22"/>
          <w:szCs w:val="22"/>
        </w:rPr>
        <w:t xml:space="preserve">Decision Making</w:t>
      </w:r>
    </w:p>
    <w:p>
      <w:r>
        <w:br w:type="page"/>
      </w:r>
    </w:p>
    <w:p>
      <w:pPr>
        <w:pStyle w:val="Heading1"/>
        <w:pBdr>
          <w:bottom w:val="single" w:color="1F3864" w:sz="8" w:space="4"/>
        </w:pBdr>
        <w:spacing w:after="200" w:before="360"/>
      </w:pPr>
      <w:r>
        <w:rPr>
          <w:rFonts w:ascii="Calibri" w:cs="Calibri" w:eastAsia="Calibri" w:hAnsi="Calibri"/>
          <w:b/>
          <w:bCs/>
          <w:color w:val="1F3864"/>
          <w:sz w:val="30"/>
          <w:szCs w:val="30"/>
        </w:rPr>
        <w:t xml:space="preserve">Conclusion</w:t>
      </w:r>
    </w:p>
    <w:p>
      <w:pPr>
        <w:spacing w:after="140" w:before="0"/>
        <w:jc w:val="left"/>
      </w:pPr>
      <w:r>
        <w:rPr>
          <w:rFonts w:ascii="Calibri" w:cs="Calibri" w:eastAsia="Calibri" w:hAnsi="Calibri"/>
          <w:b w:val="false"/>
          <w:bCs w:val="false"/>
          <w:i w:val="false"/>
          <w:iCs w:val="false"/>
          <w:color w:val="000000"/>
          <w:sz w:val="22"/>
          <w:szCs w:val="22"/>
        </w:rPr>
        <w:t xml:space="preserve">Data preprocessing is a critical stage in Data Warehousing and Data Mining because the quality of analytical and predictive results depends directly on the quality of the input data. This assessment has demonstrated, across five realistic business scenarios, how the techniques mapped to Course Outcome CO2 — data cleaning, data integration, data transformation, and data reduction — are applied in practice.</w:t>
      </w:r>
    </w:p>
    <w:p>
      <w:pPr>
        <w:spacing w:after="140" w:before="0"/>
        <w:jc w:val="left"/>
      </w:pPr>
      <w:r>
        <w:rPr>
          <w:rFonts w:ascii="Calibri" w:cs="Calibri" w:eastAsia="Calibri" w:hAnsi="Calibri"/>
          <w:b w:val="false"/>
          <w:bCs w:val="false"/>
          <w:i w:val="false"/>
          <w:iCs w:val="false"/>
          <w:color w:val="000000"/>
          <w:sz w:val="22"/>
          <w:szCs w:val="22"/>
        </w:rPr>
        <w:t xml:space="preserve">In Question 1, missing values, extreme outliers, and inconsistent categorical entries in a retail dataset were resolved using median imputation, z-score based outlier analysis, and categorical standardization, producing a dataset suitable for a recommendation system.</w:t>
      </w:r>
    </w:p>
    <w:p>
      <w:pPr>
        <w:spacing w:after="140" w:before="0"/>
        <w:jc w:val="left"/>
      </w:pPr>
      <w:r>
        <w:rPr>
          <w:rFonts w:ascii="Calibri" w:cs="Calibri" w:eastAsia="Calibri" w:hAnsi="Calibri"/>
          <w:b w:val="false"/>
          <w:bCs w:val="false"/>
          <w:i w:val="false"/>
          <w:iCs w:val="false"/>
          <w:color w:val="000000"/>
          <w:sz w:val="22"/>
          <w:szCs w:val="22"/>
        </w:rPr>
        <w:t xml:space="preserve">In Question 2, covariance analysis (Cov ≈ 3088.28) was used to identify a strong positive relationship between Income and Purchase Value in an e-commerce dataset, guiding feature selection and standardization to reduce redundancy before predictive modelling.</w:t>
      </w:r>
    </w:p>
    <w:p>
      <w:pPr>
        <w:spacing w:after="140" w:before="0"/>
        <w:jc w:val="left"/>
      </w:pPr>
      <w:r>
        <w:rPr>
          <w:rFonts w:ascii="Calibri" w:cs="Calibri" w:eastAsia="Calibri" w:hAnsi="Calibri"/>
          <w:b w:val="false"/>
          <w:bCs w:val="false"/>
          <w:i w:val="false"/>
          <w:iCs w:val="false"/>
          <w:color w:val="000000"/>
          <w:sz w:val="22"/>
          <w:szCs w:val="22"/>
        </w:rPr>
        <w:t xml:space="preserve">In Question 3, equal-width and equal-frequency binning were used to convert continuous study-hour and test-score variables into interpretable categories for an education analytics use case, supporting concept hierarchy construction.</w:t>
      </w:r>
    </w:p>
    <w:p>
      <w:pPr>
        <w:spacing w:after="140" w:before="0"/>
        <w:jc w:val="left"/>
      </w:pPr>
      <w:r>
        <w:rPr>
          <w:rFonts w:ascii="Calibri" w:cs="Calibri" w:eastAsia="Calibri" w:hAnsi="Calibri"/>
          <w:b w:val="false"/>
          <w:bCs w:val="false"/>
          <w:i w:val="false"/>
          <w:iCs w:val="false"/>
          <w:color w:val="000000"/>
          <w:sz w:val="22"/>
          <w:szCs w:val="22"/>
        </w:rPr>
        <w:t xml:space="preserve">In Question 4, Min-Max and Z-score normalization were both applied to a numerical dataset, illustrating two complementary approaches to bringing values onto comparable scales (μ = 500, σ ≈ 282.843).</w:t>
      </w:r>
    </w:p>
    <w:p>
      <w:pPr>
        <w:spacing w:after="140" w:before="0"/>
        <w:jc w:val="left"/>
      </w:pPr>
      <w:r>
        <w:rPr>
          <w:rFonts w:ascii="Calibri" w:cs="Calibri" w:eastAsia="Calibri" w:hAnsi="Calibri"/>
          <w:b w:val="false"/>
          <w:bCs w:val="false"/>
          <w:i w:val="false"/>
          <w:iCs w:val="false"/>
          <w:color w:val="000000"/>
          <w:sz w:val="22"/>
          <w:szCs w:val="22"/>
        </w:rPr>
        <w:t xml:space="preserve">In Question 5, equal-frequency binning together with Z-score (μ = 747, σ ≈ 1090.92) and Min-Max normalization were applied to highly skewed online-shopping visit-duration data, with a logarithmic transformation recommended before clustering to control the effect of extreme values.</w:t>
      </w:r>
    </w:p>
    <w:p>
      <w:pPr>
        <w:spacing w:after="200" w:before="0"/>
        <w:jc w:val="left"/>
      </w:pPr>
      <w:r>
        <w:rPr>
          <w:rFonts w:ascii="Calibri" w:cs="Calibri" w:eastAsia="Calibri" w:hAnsi="Calibri"/>
          <w:b w:val="false"/>
          <w:bCs w:val="false"/>
          <w:i w:val="false"/>
          <w:iCs w:val="false"/>
          <w:color w:val="000000"/>
          <w:sz w:val="22"/>
          <w:szCs w:val="22"/>
        </w:rPr>
        <w:t xml:space="preserve">Collectively, these five scenarios show how appropriate data preprocessing — data cleaning, integration, transformation, and reduction — improves data quality, reduces noise and redundancy, standardizes variables across scales, and ultimately prepares raw, real-world data for effective and reliable Data Mining and Machine Learning applications, directly fulfilling Course Outcome CO2.</w:t>
      </w:r>
    </w:p>
    <w:p>
      <w:pPr>
        <w:spacing w:after="120"/>
      </w:pPr>
    </w:p>
    <w:p>
      <w:pPr>
        <w:pBdr>
          <w:top w:val="single" w:color="1F3864" w:sz="6" w:space="8"/>
        </w:pBdr>
        <w:spacing w:before="300"/>
        <w:jc w:val="center"/>
      </w:pPr>
      <w:r>
        <w:rPr>
          <w:rFonts w:ascii="Calibri" w:cs="Calibri" w:eastAsia="Calibri" w:hAnsi="Calibri"/>
          <w:b/>
          <w:bCs/>
          <w:color w:val="1F3864"/>
          <w:sz w:val="24"/>
          <w:szCs w:val="24"/>
        </w:rPr>
        <w:t xml:space="preserve">END OF ASSESSMENT</w:t>
      </w:r>
    </w:p>
    <w:p>
      <w:pPr>
        <w:spacing w:after="80"/>
      </w:pPr>
    </w:p>
    <w:p>
      <w:pPr>
        <w:spacing w:after="0" w:before="0"/>
        <w:jc w:val="center"/>
      </w:pPr>
      <w:r>
        <w:rPr>
          <w:rFonts w:ascii="Calibri" w:cs="Calibri" w:eastAsia="Calibri" w:hAnsi="Calibri"/>
          <w:b w:val="false"/>
          <w:bCs w:val="false"/>
          <w:i w:val="false"/>
          <w:iCs w:val="false"/>
          <w:color w:val="555555"/>
          <w:sz w:val="20"/>
          <w:szCs w:val="20"/>
        </w:rPr>
        <w:t xml:space="preserve">Paleru Dharani Govardhan  |  Register No. 192525280</w:t>
      </w:r>
    </w:p>
    <w:p>
      <w:pPr>
        <w:spacing w:after="0" w:before="0"/>
        <w:jc w:val="center"/>
      </w:pPr>
      <w:r>
        <w:rPr>
          <w:rFonts w:ascii="Calibri" w:cs="Calibri" w:eastAsia="Calibri" w:hAnsi="Calibri"/>
          <w:b w:val="false"/>
          <w:bCs w:val="false"/>
          <w:i w:val="false"/>
          <w:iCs w:val="false"/>
          <w:color w:val="555555"/>
          <w:sz w:val="20"/>
          <w:szCs w:val="20"/>
        </w:rPr>
        <w:t xml:space="preserve">Data Warehousing and Data Mining (CSA16)  |  Department of AIML</w:t>
      </w:r>
    </w:p>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A7B8" w:sz="4" w:space="4"/>
      </w:pBdr>
      <w:tabs>
        <w:tab w:val="right" w:pos="9026"/>
      </w:tabs>
    </w:pPr>
    <w:r>
      <w:rPr>
        <w:rFonts w:ascii="Calibri" w:cs="Calibri" w:eastAsia="Calibri" w:hAnsi="Calibri"/>
        <w:color w:val="555555"/>
        <w:sz w:val="16"/>
        <w:szCs w:val="16"/>
      </w:rPr>
      <w:t xml:space="preserve">Paleru Dharani Govardhan  |  Reg. No. 192525280</w:t>
    </w:r>
    <w:r>
      <w:rPr>
        <w:rFonts w:ascii="Calibri" w:cs="Calibri" w:eastAsia="Calibri" w:hAnsi="Calibri"/>
        <w:color w:val="555555"/>
        <w:sz w:val="16"/>
        <w:szCs w:val="16"/>
      </w:rPr>
      <w:t xml:space="preserve">	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7B8" w:sz="4" w:space="4"/>
      </w:pBdr>
      <w:tabs>
        <w:tab w:val="right" w:pos="9026"/>
      </w:tabs>
    </w:pPr>
    <w:r>
      <w:rPr>
        <w:rFonts w:ascii="Calibri" w:cs="Calibri" w:eastAsia="Calibri" w:hAnsi="Calibri"/>
        <w:color w:val="555555"/>
        <w:sz w:val="16"/>
        <w:szCs w:val="16"/>
      </w:rPr>
      <w:t xml:space="preserve">SIMATS ENGINEERING — Data Warehousing and Data Mining (CSA16)</w:t>
    </w:r>
    <w:r>
      <w:rPr>
        <w:rFonts w:ascii="Calibri" w:cs="Calibri" w:eastAsia="Calibri" w:hAnsi="Calibri"/>
        <w:color w:val="555555"/>
        <w:sz w:val="16"/>
        <w:szCs w:val="16"/>
      </w:rPr>
      <w:t xml:space="preserve">	Assessment Tool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2026-08-26T04:20:05.652Z</dcterms:created>
  <dcterms:modified xsi:type="dcterms:W3CDTF">2026-08-26T04:20:05.663Z</dcterms:modified>
</cp:coreProperties>
</file>

<file path=docProps/custom.xml><?xml version="1.0" encoding="utf-8"?>
<Properties xmlns="http://schemas.openxmlformats.org/officeDocument/2006/custom-properties" xmlns:vt="http://schemas.openxmlformats.org/officeDocument/2006/docPropsVTypes"/>
</file>