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SCR-CMX Architecture</w:t>
      </w:r>
    </w:p>
    <w:p>
      <w:r>
        <w:t>Semantic-Counterfactual Reliability-Calibrated CMX for RGB–Thermal Semantic Segmentation</w:t>
      </w:r>
    </w:p>
    <w:p>
      <w:pPr>
        <w:pStyle w:val="Heading1"/>
      </w:pPr>
      <w:r>
        <w:t>1. Overview</w:t>
      </w:r>
    </w:p>
    <w:p>
      <w:r>
        <w:t>SCR-CMX extends the original CMX architecture for RGB–thermal semantic segmentation. CMX uses parallel RGB and thermal encoders, a Feature Rectification Module (FRM), a Feature Fusion Module (FFM), and an MLP decoder. SCR-CMX retains this structure but adds a Semantic-Counterfactual Reliability Head that estimates spatial and class-wise reliability for each modality.</w:t>
      </w:r>
    </w:p>
    <w:p>
      <w:r>
        <w:t>The reliability estimates control how strongly RGB features can rectify thermal features, how strongly thermal features can rectify RGB features, and how the two modalities are finally fused. The goal is to preserve clean-data accuracy while improving robustness under RGB corruption, thermal corruption, joint corruption, and modality dropout.</w:t>
      </w:r>
    </w:p>
    <w:p>
      <w:pPr>
        <w:pStyle w:val="Heading1"/>
      </w:pPr>
      <w:r>
        <w:t>2. Architecture Diagram</w:t>
      </w:r>
    </w:p>
    <w:p>
      <w:r>
        <w:rPr>
          <w:rFonts w:ascii="Consolas" w:hAnsi="Consolas"/>
          <w:sz w:val="16"/>
        </w:rPr>
        <w:t xml:space="preserve">                         +------------------------------+</w:t>
        <w:br/>
        <w:t>RGB image --------------&gt;|         RGB Encoder          |--&gt; F_rgb</w:t>
        <w:br/>
        <w:t xml:space="preserve">                         |      (SegFormer MiT-B2)      |</w:t>
        <w:br/>
        <w:t xml:space="preserve">                         +---------------+--------------+</w:t>
        <w:br/>
        <w:t xml:space="preserve">                                         |</w:t>
        <w:br/>
        <w:t xml:space="preserve">                                         +--------------------------+</w:t>
        <w:br/>
        <w:t xml:space="preserve">                                         |                          |</w:t>
        <w:br/>
        <w:t>Thermal image ----------&gt;+---------------+---------------+          |</w:t>
        <w:br/>
        <w:t xml:space="preserve">                         |       Thermal Encoder         |--&gt; F_th  |</w:t>
        <w:br/>
        <w:t xml:space="preserve">                         |      (SegFormer MiT-B2)       |          |</w:t>
        <w:br/>
        <w:t xml:space="preserve">                         +---------------+---------------+          |</w:t>
        <w:br/>
        <w:t xml:space="preserve">                                         |                          |</w:t>
        <w:br/>
        <w:t xml:space="preserve">                                         v                          v</w:t>
        <w:br/>
        <w:t xml:space="preserve">                         +-----------------------------------------------------+</w:t>
        <w:br/>
        <w:t xml:space="preserve">                         |     Semantic-Counterfactual Reliability Head        |</w:t>
        <w:br/>
        <w:t xml:space="preserve">                         |                                                     |</w:t>
        <w:br/>
        <w:t xml:space="preserve">                         |  Inputs: F_rgb, F_th, class embeddings/logits       |</w:t>
        <w:br/>
        <w:t xml:space="preserve">                         |  Outputs:                                           |</w:t>
        <w:br/>
        <w:t xml:space="preserve">                         |    R_rgb  : RGB reliability map                     |</w:t>
        <w:br/>
        <w:t xml:space="preserve">                         |    R_th   : Thermal reliability map                 |</w:t>
        <w:br/>
        <w:t xml:space="preserve">                         +-------------------+-----------------+---------------+</w:t>
        <w:br/>
        <w:t xml:space="preserve">                                             |                 |</w:t>
        <w:br/>
        <w:t xml:space="preserve">                                             v                 v</w:t>
        <w:br/>
        <w:t xml:space="preserve">                         +-----------------------------------------------------+</w:t>
        <w:br/>
        <w:t xml:space="preserve">                         |        Reliability-Calibrated FRM (RC-FRM)          |</w:t>
        <w:br/>
        <w:t xml:space="preserve">                         |                                                     |</w:t>
        <w:br/>
        <w:t xml:space="preserve">                         |  F_rgb' = F_rgb + a * R_th * Rectify(F_rgb, F_th)   |</w:t>
        <w:br/>
        <w:t xml:space="preserve">                         |  F_th'  = F_th  + a * R_rgb * Rectify(F_th, F_rgb)  |</w:t>
        <w:br/>
        <w:t xml:space="preserve">                         +-------------------+---------------------------------+</w:t>
        <w:br/>
        <w:t xml:space="preserve">                                             |</w:t>
        <w:br/>
        <w:t xml:space="preserve">                                             v</w:t>
        <w:br/>
        <w:t xml:space="preserve">                         +-----------------------------------------------------+</w:t>
        <w:br/>
        <w:t xml:space="preserve">                         |        Reliability-Calibrated FFM (RC-FFM)          |</w:t>
        <w:br/>
        <w:t xml:space="preserve">                         |                                                     |</w:t>
        <w:br/>
        <w:t xml:space="preserve">                         |  Cross-attention exchange + evidence-based fusion   |</w:t>
        <w:br/>
        <w:t xml:space="preserve">                         |  w_rgb = evidence(R_rgb, F_rgb')                    |</w:t>
        <w:br/>
        <w:t xml:space="preserve">                         |  w_th  = evidence(R_th,  F_th')                     |</w:t>
        <w:br/>
        <w:t xml:space="preserve">                         |  F_fused = w_rgb * F_rgb' + w_th * F_th'            |</w:t>
        <w:br/>
        <w:t xml:space="preserve">                         +-------------------+---------------------------------+</w:t>
        <w:br/>
        <w:t xml:space="preserve">                                             |</w:t>
        <w:br/>
        <w:t xml:space="preserve">                                             v</w:t>
        <w:br/>
        <w:t xml:space="preserve">                         +-----------------------------------------------------+</w:t>
        <w:br/>
        <w:t xml:space="preserve">                         |                MLP Segmentation Decoder             |</w:t>
        <w:br/>
        <w:t xml:space="preserve">                         |                                                     |</w:t>
        <w:br/>
        <w:t xml:space="preserve">                         |                  Segmentation mask                  |</w:t>
        <w:br/>
        <w:t xml:space="preserve">                         +-----------------------------------------------------+</w:t>
      </w:r>
    </w:p>
    <w:p>
      <w:pPr>
        <w:pStyle w:val="Heading1"/>
      </w:pPr>
      <w:r>
        <w:t>3. Module Details</w:t>
      </w:r>
    </w:p>
    <w:p>
      <w:pPr>
        <w:pStyle w:val="Heading2"/>
      </w:pPr>
      <w:r>
        <w:t>3.1 Dual Encoders</w:t>
      </w:r>
    </w:p>
    <w:p>
      <w:r>
        <w:t>RGB and thermal images are processed by separate SegFormer MiT-B2 encoders. The RGB encoder extracts texture, color, boundary, and scene-context features, while the thermal encoder extracts temperature-dependent object and region information. The outputs are RGB feature maps F_rgb and thermal feature maps F_th.</w:t>
      </w:r>
    </w:p>
    <w:p>
      <w:pPr>
        <w:pStyle w:val="Heading2"/>
      </w:pPr>
      <w:r>
        <w:t>3.2 Semantic-Counterfactual Reliability Head</w:t>
      </w:r>
    </w:p>
    <w:p>
      <w:r>
        <w:t>This is the main newly introduced module. It receives RGB features, thermal features, and semantic-class information derived from segmentation logits or learnable class embeddings. It predicts two reliability maps: R_rgb and R_th.</w:t>
      </w:r>
    </w:p>
    <w:p>
      <w:r>
        <w:t>Each reliability map has the same spatial resolution as the feature maps. A high value indicates that the corresponding modality should be trusted in that spatial region and for the relevant semantic class. A low value indicates that the modality should contribute less to rectification and fusion.</w:t>
      </w:r>
    </w:p>
    <w:p>
      <w:r>
        <w:t>The reliability head can be implemented using two or three convolutional layers, followed by a sigmoid activation. Class embeddings are injected through channel-wise concatenation, additive embedding, or a lightweight cross-attention operation.</w:t>
      </w:r>
    </w:p>
    <w:p>
      <w:pPr>
        <w:pStyle w:val="Heading2"/>
      </w:pPr>
      <w:r>
        <w:t>3.3 Reliability-Calibrated FRM</w:t>
      </w:r>
    </w:p>
    <w:p>
      <w:r>
        <w:t>In original CMX, the FRM uses information from one modality to rectify the other through channel-wise and spatial-wise attention. SCR-CMX adds reliability gating to this process.</w:t>
      </w:r>
    </w:p>
    <w:p>
      <w:r>
        <w:t>F_rgb' = F_rgb + alpha * R_th * Rectify(F_rgb, F_th)</w:t>
      </w:r>
    </w:p>
    <w:p>
      <w:r>
        <w:t>F_th'  = F_th  + alpha * R_rgb * Rectify(F_th, F_rgb)</w:t>
      </w:r>
    </w:p>
    <w:p>
      <w:r>
        <w:t>If R_th is high, thermal features strongly correct RGB features. If R_th is low, thermal correction is suppressed. Similarly, if R_rgb is high, RGB features strongly correct thermal features; otherwise, RGB correction is reduced. This prevents a corrupted modality from negatively influencing the other modality.</w:t>
      </w:r>
    </w:p>
    <w:p>
      <w:pPr>
        <w:pStyle w:val="Heading2"/>
      </w:pPr>
      <w:r>
        <w:t>3.4 Reliability-Calibrated FFM</w:t>
      </w:r>
    </w:p>
    <w:p>
      <w:r>
        <w:t>The original FFM performs cross-attention-based information exchange and merges RGB and thermal features. SCR-CMX modifies the final fusion using reliability-conditioned evidence weights.</w:t>
      </w:r>
    </w:p>
    <w:p>
      <w:r>
        <w:t>e_rgb = EvidenceHead(F_rgb', R_rgb)</w:t>
      </w:r>
    </w:p>
    <w:p>
      <w:r>
        <w:t>e_th  = EvidenceHead(F_th', R_th)</w:t>
      </w:r>
    </w:p>
    <w:p>
      <w:r>
        <w:t>w_rgb = e_rgb / (e_rgb + e_th + epsilon)</w:t>
      </w:r>
    </w:p>
    <w:p>
      <w:r>
        <w:t>w_th  = e_th  / (e_rgb + e_th + epsilon)</w:t>
      </w:r>
    </w:p>
    <w:p>
      <w:r>
        <w:t>F_fused = w_rgb * F_rgb' + w_th * F_th'</w:t>
      </w:r>
    </w:p>
    <w:p>
      <w:r>
        <w:t>The evidence head converts reliability estimates and rectified features into modality-level evidence. The final fused representation depends on both the feature content and the calibrated reliability of each modality.</w:t>
      </w:r>
    </w:p>
    <w:p>
      <w:pPr>
        <w:pStyle w:val="Heading1"/>
      </w:pPr>
      <w:r>
        <w:t>4. Counterfactual Supervision Branch</w:t>
      </w:r>
    </w:p>
    <w:p>
      <w:r>
        <w:t>During training, two lightweight auxiliary segmentation heads are added:</w:t>
      </w:r>
    </w:p>
    <w:p>
      <w:pPr>
        <w:pStyle w:val="ListBullet"/>
      </w:pPr>
      <w:r>
        <w:t>F_rgb --&gt; RGB-only segmentation head --&gt; P_rgb</w:t>
      </w:r>
    </w:p>
    <w:p>
      <w:pPr>
        <w:pStyle w:val="ListBullet"/>
      </w:pPr>
      <w:r>
        <w:t>F_th  --&gt; Thermal-only segmentation head --&gt; P_th</w:t>
      </w:r>
    </w:p>
    <w:p>
      <w:r>
        <w:t>For each corrupted training image, RGB-only and thermal-only predictions are compared locally with the clean ground-truth mask. The local agreement produces counterfactual reliability targets:</w:t>
      </w:r>
    </w:p>
    <w:p>
      <w:pPr>
        <w:pStyle w:val="ListBullet"/>
      </w:pPr>
      <w:r>
        <w:t>R*_rgb = local IoU(P_rgb, Y)</w:t>
      </w:r>
    </w:p>
    <w:p>
      <w:pPr>
        <w:pStyle w:val="ListBullet"/>
      </w:pPr>
      <w:r>
        <w:t>R*_th  = local IoU(P_th, Y)</w:t>
      </w:r>
    </w:p>
    <w:p>
      <w:r>
        <w:t>These targets supervise the reliability head, enabling it to learn when RGB or thermal information is genuinely useful for each semantic class and image region.</w:t>
      </w:r>
    </w:p>
    <w:p>
      <w:pPr>
        <w:pStyle w:val="Heading1"/>
      </w:pPr>
      <w:r>
        <w:t>5. Training Losses</w:t>
      </w:r>
    </w:p>
    <w:p>
      <w:r>
        <w:t>L = L_seg + lambda1*L_rel + lambda2*L_calib + lambda3*L_cons + lambda4*L_bal</w:t>
      </w:r>
    </w:p>
    <w:tbl>
      <w:tblPr>
        <w:tblStyle w:val="TableGrid"/>
        <w:tblW w:type="auto" w:w="0"/>
        <w:tblLook w:firstColumn="1" w:firstRow="1" w:lastColumn="0" w:lastRow="0" w:noHBand="0" w:noVBand="1" w:val="04A0"/>
      </w:tblPr>
      <w:tblGrid>
        <w:gridCol w:w="4320"/>
        <w:gridCol w:w="4320"/>
      </w:tblGrid>
      <w:tr>
        <w:tc>
          <w:tcPr>
            <w:tcW w:type="dxa" w:w="4320"/>
          </w:tcPr>
          <w:p>
            <w:r>
              <w:t>Loss</w:t>
            </w:r>
          </w:p>
        </w:tc>
        <w:tc>
          <w:tcPr>
            <w:tcW w:type="dxa" w:w="4320"/>
          </w:tcPr>
          <w:p>
            <w:r>
              <w:t>Purpose</w:t>
            </w:r>
          </w:p>
        </w:tc>
      </w:tr>
      <w:tr>
        <w:tc>
          <w:tcPr>
            <w:tcW w:type="dxa" w:w="4320"/>
          </w:tcPr>
          <w:p>
            <w:r>
              <w:t>L_seg</w:t>
            </w:r>
          </w:p>
        </w:tc>
        <w:tc>
          <w:tcPr>
            <w:tcW w:type="dxa" w:w="4320"/>
          </w:tcPr>
          <w:p>
            <w:r>
              <w:t>Standard segmentation loss for the final prediction</w:t>
            </w:r>
          </w:p>
        </w:tc>
      </w:tr>
      <w:tr>
        <w:tc>
          <w:tcPr>
            <w:tcW w:type="dxa" w:w="4320"/>
          </w:tcPr>
          <w:p>
            <w:r>
              <w:t>L_rel</w:t>
            </w:r>
          </w:p>
        </w:tc>
        <w:tc>
          <w:tcPr>
            <w:tcW w:type="dxa" w:w="4320"/>
          </w:tcPr>
          <w:p>
            <w:r>
              <w:t>Supervises predicted RGB and thermal reliability maps using counterfactual targets</w:t>
            </w:r>
          </w:p>
        </w:tc>
      </w:tr>
      <w:tr>
        <w:tc>
          <w:tcPr>
            <w:tcW w:type="dxa" w:w="4320"/>
          </w:tcPr>
          <w:p>
            <w:r>
              <w:t>L_calib</w:t>
            </w:r>
          </w:p>
        </w:tc>
        <w:tc>
          <w:tcPr>
            <w:tcW w:type="dxa" w:w="4320"/>
          </w:tcPr>
          <w:p>
            <w:r>
              <w:t>Penalizes overconfident modality evidence and improves calibration</w:t>
            </w:r>
          </w:p>
        </w:tc>
      </w:tr>
      <w:tr>
        <w:tc>
          <w:tcPr>
            <w:tcW w:type="dxa" w:w="4320"/>
          </w:tcPr>
          <w:p>
            <w:r>
              <w:t>L_cons</w:t>
            </w:r>
          </w:p>
        </w:tc>
        <w:tc>
          <w:tcPr>
            <w:tcW w:type="dxa" w:w="4320"/>
          </w:tcPr>
          <w:p>
            <w:r>
              <w:t>Encourages stable predictions when one modality is degraded</w:t>
            </w:r>
          </w:p>
        </w:tc>
      </w:tr>
      <w:tr>
        <w:tc>
          <w:tcPr>
            <w:tcW w:type="dxa" w:w="4320"/>
          </w:tcPr>
          <w:p>
            <w:r>
              <w:t>L_bal</w:t>
            </w:r>
          </w:p>
        </w:tc>
        <w:tc>
          <w:tcPr>
            <w:tcW w:type="dxa" w:w="4320"/>
          </w:tcPr>
          <w:p>
            <w:r>
              <w:t>Prevents collapse to RGB-only or thermal-only behavior</w:t>
            </w:r>
          </w:p>
        </w:tc>
      </w:tr>
    </w:tbl>
    <w:p>
      <w:pPr>
        <w:pStyle w:val="Heading1"/>
      </w:pPr>
      <w:r>
        <w:t>6. Difference From Original CMX</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Original CMX</w:t>
            </w:r>
          </w:p>
        </w:tc>
        <w:tc>
          <w:tcPr>
            <w:tcW w:type="dxa" w:w="2880"/>
          </w:tcPr>
          <w:p>
            <w:r>
              <w:t>SCR-CMX</w:t>
            </w:r>
          </w:p>
        </w:tc>
      </w:tr>
      <w:tr>
        <w:tc>
          <w:tcPr>
            <w:tcW w:type="dxa" w:w="2880"/>
          </w:tcPr>
          <w:p>
            <w:r>
              <w:t>Encoders</w:t>
            </w:r>
          </w:p>
        </w:tc>
        <w:tc>
          <w:tcPr>
            <w:tcW w:type="dxa" w:w="2880"/>
          </w:tcPr>
          <w:p>
            <w:r>
              <w:t>Separate RGB and thermal encoders</w:t>
            </w:r>
          </w:p>
        </w:tc>
        <w:tc>
          <w:tcPr>
            <w:tcW w:type="dxa" w:w="2880"/>
          </w:tcPr>
          <w:p>
            <w:r>
              <w:t>Same dual-encoder design</w:t>
            </w:r>
          </w:p>
        </w:tc>
      </w:tr>
      <w:tr>
        <w:tc>
          <w:tcPr>
            <w:tcW w:type="dxa" w:w="2880"/>
          </w:tcPr>
          <w:p>
            <w:r>
              <w:t>FRM</w:t>
            </w:r>
          </w:p>
        </w:tc>
        <w:tc>
          <w:tcPr>
            <w:tcW w:type="dxa" w:w="2880"/>
          </w:tcPr>
          <w:p>
            <w:r>
              <w:t>Cross-modal rectification using channel and spatial attention</w:t>
            </w:r>
          </w:p>
        </w:tc>
        <w:tc>
          <w:tcPr>
            <w:tcW w:type="dxa" w:w="2880"/>
          </w:tcPr>
          <w:p>
            <w:r>
              <w:t>Reliability-gated cross-modal rectification</w:t>
            </w:r>
          </w:p>
        </w:tc>
      </w:tr>
      <w:tr>
        <w:tc>
          <w:tcPr>
            <w:tcW w:type="dxa" w:w="2880"/>
          </w:tcPr>
          <w:p>
            <w:r>
              <w:t>FFM</w:t>
            </w:r>
          </w:p>
        </w:tc>
        <w:tc>
          <w:tcPr>
            <w:tcW w:type="dxa" w:w="2880"/>
          </w:tcPr>
          <w:p>
            <w:r>
              <w:t>Cross-attention exchange and channel-based fusion</w:t>
            </w:r>
          </w:p>
        </w:tc>
        <w:tc>
          <w:tcPr>
            <w:tcW w:type="dxa" w:w="2880"/>
          </w:tcPr>
          <w:p>
            <w:r>
              <w:t>Evidence-calibrated, reliability-aware fusion</w:t>
            </w:r>
          </w:p>
        </w:tc>
      </w:tr>
      <w:tr>
        <w:tc>
          <w:tcPr>
            <w:tcW w:type="dxa" w:w="2880"/>
          </w:tcPr>
          <w:p>
            <w:r>
              <w:t>Reliability</w:t>
            </w:r>
          </w:p>
        </w:tc>
        <w:tc>
          <w:tcPr>
            <w:tcW w:type="dxa" w:w="2880"/>
          </w:tcPr>
          <w:p>
            <w:r>
              <w:t>No explicit spatial/class reliability supervision</w:t>
            </w:r>
          </w:p>
        </w:tc>
        <w:tc>
          <w:tcPr>
            <w:tcW w:type="dxa" w:w="2880"/>
          </w:tcPr>
          <w:p>
            <w:r>
              <w:t>Explicit counterfactual reliability supervision</w:t>
            </w:r>
          </w:p>
        </w:tc>
      </w:tr>
      <w:tr>
        <w:tc>
          <w:tcPr>
            <w:tcW w:type="dxa" w:w="2880"/>
          </w:tcPr>
          <w:p>
            <w:r>
              <w:t>Semantic awareness</w:t>
            </w:r>
          </w:p>
        </w:tc>
        <w:tc>
          <w:tcPr>
            <w:tcW w:type="dxa" w:w="2880"/>
          </w:tcPr>
          <w:p>
            <w:r>
              <w:t>Not class-conditioned</w:t>
            </w:r>
          </w:p>
        </w:tc>
        <w:tc>
          <w:tcPr>
            <w:tcW w:type="dxa" w:w="2880"/>
          </w:tcPr>
          <w:p>
            <w:r>
              <w:t>Class-conditioned reliability maps</w:t>
            </w:r>
          </w:p>
        </w:tc>
      </w:tr>
      <w:tr>
        <w:tc>
          <w:tcPr>
            <w:tcW w:type="dxa" w:w="2880"/>
          </w:tcPr>
          <w:p>
            <w:r>
              <w:t>Corruption handling</w:t>
            </w:r>
          </w:p>
        </w:tc>
        <w:tc>
          <w:tcPr>
            <w:tcW w:type="dxa" w:w="2880"/>
          </w:tcPr>
          <w:p>
            <w:r>
              <w:t>General robustness through fusion</w:t>
            </w:r>
          </w:p>
        </w:tc>
        <w:tc>
          <w:tcPr>
            <w:tcW w:type="dxa" w:w="2880"/>
          </w:tcPr>
          <w:p>
            <w:r>
              <w:t>Explicit training under controlled corruption</w:t>
            </w:r>
          </w:p>
        </w:tc>
      </w:tr>
      <w:tr>
        <w:tc>
          <w:tcPr>
            <w:tcW w:type="dxa" w:w="2880"/>
          </w:tcPr>
          <w:p>
            <w:r>
              <w:t>Output</w:t>
            </w:r>
          </w:p>
        </w:tc>
        <w:tc>
          <w:tcPr>
            <w:tcW w:type="dxa" w:w="2880"/>
          </w:tcPr>
          <w:p>
            <w:r>
              <w:t>Segmentation mask</w:t>
            </w:r>
          </w:p>
        </w:tc>
        <w:tc>
          <w:tcPr>
            <w:tcW w:type="dxa" w:w="2880"/>
          </w:tcPr>
          <w:p>
            <w:r>
              <w:t>Segmentation mask plus interpretable RGB and thermal reliability maps</w:t>
            </w:r>
          </w:p>
        </w:tc>
      </w:tr>
    </w:tbl>
    <w:p>
      <w:pPr>
        <w:pStyle w:val="Heading1"/>
      </w:pPr>
      <w:r>
        <w:t>7. Expected Benefits</w:t>
      </w:r>
    </w:p>
    <w:p>
      <w:pPr>
        <w:pStyle w:val="ListBullet"/>
      </w:pPr>
      <w:r>
        <w:t>Maintains or slightly improves clean-data mIoU.</w:t>
      </w:r>
    </w:p>
    <w:p>
      <w:pPr>
        <w:pStyle w:val="ListBullet"/>
      </w:pPr>
      <w:r>
        <w:t>Improves robustness under RGB and thermal corruption.</w:t>
      </w:r>
    </w:p>
    <w:p>
      <w:pPr>
        <w:pStyle w:val="ListBullet"/>
      </w:pPr>
      <w:r>
        <w:t>Reduces performance degradation during RGB or thermal dropout.</w:t>
      </w:r>
    </w:p>
    <w:p>
      <w:pPr>
        <w:pStyle w:val="ListBullet"/>
      </w:pPr>
      <w:r>
        <w:t>Provides interpretable spatial reliability maps.</w:t>
      </w:r>
    </w:p>
    <w:p>
      <w:pPr>
        <w:pStyle w:val="ListBullet"/>
      </w:pPr>
      <w:r>
        <w:t>Learns class-specific trust, for example relying more on thermal features for pedestrians in darkness.</w:t>
      </w:r>
    </w:p>
    <w:p>
      <w:pPr>
        <w:pStyle w:val="ListBullet"/>
      </w:pPr>
      <w:r>
        <w:t>Avoids blind correction from an unreliable modality.</w:t>
      </w:r>
    </w:p>
    <w:p>
      <w:pPr>
        <w:pStyle w:val="Heading1"/>
      </w:pPr>
      <w:r>
        <w:t>8. Implementation Notes</w:t>
      </w:r>
    </w:p>
    <w:p>
      <w:pPr>
        <w:pStyle w:val="ListBullet"/>
      </w:pPr>
      <w:r>
        <w:t>Keep the original CMX encoder, FRM, FFM, and decoder structure for fair comparison.</w:t>
      </w:r>
    </w:p>
    <w:p>
      <w:pPr>
        <w:pStyle w:val="ListBullet"/>
      </w:pPr>
      <w:r>
        <w:t>Use a lightweight reliability head to minimize additional parameters and computation.</w:t>
      </w:r>
    </w:p>
    <w:p>
      <w:pPr>
        <w:pStyle w:val="ListBullet"/>
      </w:pPr>
      <w:r>
        <w:t>Train with a mixture of clean and corrupted samples.</w:t>
      </w:r>
    </w:p>
    <w:p>
      <w:pPr>
        <w:pStyle w:val="ListBullet"/>
      </w:pPr>
      <w:r>
        <w:t>Evaluate on clean, seen-corruption, unseen-corruption, and modality-dropout conditions.</w:t>
      </w:r>
    </w:p>
    <w:p>
      <w:pPr>
        <w:pStyle w:val="ListBullet"/>
      </w:pPr>
      <w:r>
        <w:t>Compare against original CMX, weighted fusion, and reliability fusion without counterfactual supervision.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