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0739946B" w14:textId="77777777" w:rsidR="00DB09EE" w:rsidRDefault="00DB09EE"/>
    <w:p w14:paraId="797AF98F" w14:textId="7DC95FC6" w:rsidR="00590954" w:rsidRPr="002E251C" w:rsidRDefault="002E251C" w:rsidP="003D4F00">
      <w:pPr>
        <w:rPr>
          <w:b/>
          <w:bCs/>
        </w:rPr>
      </w:pPr>
      <w:r w:rsidRPr="00EA01A5">
        <w:t>Power BI Enabled Crop Production</w:t>
      </w:r>
      <w:r>
        <w:rPr>
          <w:b/>
          <w:bCs/>
        </w:rPr>
        <w:t xml:space="preserve">               Analytics</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64B268EE" w:rsidR="001D4BEB" w:rsidRDefault="005B0106" w:rsidP="001D4BEB">
            <w:pPr>
              <w:pStyle w:val="TableParagraph"/>
              <w:spacing w:before="89" w:line="360" w:lineRule="auto"/>
              <w:ind w:right="246"/>
              <w:rPr>
                <w:rFonts w:ascii="Calibri" w:hAnsi="Calibri" w:cs="SimSun"/>
                <w:sz w:val="24"/>
                <w:szCs w:val="24"/>
              </w:rPr>
            </w:pPr>
            <w:r>
              <w:rPr>
                <w:rFonts w:ascii="Calibri" w:hAnsi="Calibri" w:cs="SimSun"/>
                <w:sz w:val="24"/>
                <w:szCs w:val="24"/>
              </w:rPr>
              <w:t>asbdu3</w:t>
            </w:r>
            <w:r w:rsidR="00D8727A">
              <w:rPr>
                <w:rFonts w:ascii="Calibri" w:hAnsi="Calibri" w:cs="SimSun"/>
                <w:sz w:val="24"/>
                <w:szCs w:val="24"/>
              </w:rPr>
              <w:t>69cb21s206488</w:t>
            </w:r>
          </w:p>
        </w:tc>
        <w:tc>
          <w:tcPr>
            <w:tcW w:w="4751" w:type="dxa"/>
            <w:vAlign w:val="center"/>
          </w:tcPr>
          <w:p w14:paraId="3B59BEA6" w14:textId="76BD8B73" w:rsidR="001D4BEB" w:rsidRDefault="00E475F3" w:rsidP="00EA01A5">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D8727A">
              <w:rPr>
                <w:rFonts w:ascii="Calibri" w:hAnsi="Calibri" w:cs="SimSun"/>
                <w:sz w:val="24"/>
                <w:szCs w:val="24"/>
              </w:rPr>
              <w:t>M.Akalya</w:t>
            </w:r>
            <w:bookmarkStart w:id="0" w:name="_GoBack"/>
            <w:bookmarkEnd w:id="0"/>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4BDDDF55" w:rsidR="00590954"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23DE523C" w14:textId="6696909B" w:rsidR="00590954" w:rsidRPr="003D4F00" w:rsidRDefault="003D4F00">
      <w:pPr>
        <w:rPr>
          <w:rFonts w:ascii="Times New Roman" w:hAnsi="Times New Roman" w:cs="Times New Roman"/>
          <w:i/>
          <w:iCs/>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ABSTRACTION</w:t>
      </w:r>
    </w:p>
    <w:p w14:paraId="07547A01" w14:textId="49D8FCEA" w:rsidR="00590954" w:rsidRPr="003D4F00" w:rsidRDefault="00615B3C">
      <w:pPr>
        <w:rPr>
          <w:rFonts w:ascii="Times New Roman" w:hAnsi="Times New Roman" w:cs="Times New Roman"/>
          <w:b/>
          <w:bCs/>
          <w:i/>
          <w:iCs/>
          <w:strike/>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Segoe UI" w:hAnsi="Segoe UI" w:cs="Segoe UI"/>
          <w:color w:val="333333"/>
          <w:sz w:val="27"/>
          <w:szCs w:val="27"/>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rFonts w:ascii="Segoe UI" w:hAnsi="Segoe UI" w:cs="Segoe UI"/>
          <w:color w:val="333333"/>
          <w:sz w:val="20"/>
          <w:szCs w:val="20"/>
          <w:shd w:val="clear" w:color="auto" w:fill="FCFCFC"/>
          <w:vertAlign w:val="subscript"/>
        </w:rPr>
        <w:t>2</w:t>
      </w:r>
      <w:r>
        <w:rPr>
          <w:rFonts w:ascii="Segoe UI" w:hAnsi="Segoe UI" w:cs="Segoe UI"/>
          <w:color w:val="333333"/>
          <w:sz w:val="27"/>
          <w:szCs w:val="27"/>
          <w:shd w:val="clear" w:color="auto" w:fill="FCFCFC"/>
        </w:rPr>
        <w:t> and the concentration of certain ions. This environment increas</w:t>
      </w:r>
      <w:r>
        <w:rPr>
          <w:rFonts w:ascii="Segoe UI" w:hAnsi="Segoe UI" w:cs="Segoe UI"/>
          <w:color w:val="333333"/>
          <w:sz w:val="27"/>
          <w:szCs w:val="27"/>
          <w:shd w:val="clear" w:color="auto" w:fill="FCFCFC"/>
        </w:rPr>
        <w:t xml:space="preserve">es the availability of Fe and </w:t>
      </w:r>
      <w:r>
        <w:rPr>
          <w:rFonts w:ascii="Segoe UI" w:hAnsi="Segoe UI" w:cs="Segoe UI"/>
          <w:color w:val="333333"/>
          <w:sz w:val="27"/>
          <w:szCs w:val="27"/>
          <w:shd w:val="clear" w:color="auto" w:fill="FCFCFC"/>
        </w:rPr>
        <w:t xml:space="preserve"> with concomitant decrease in Zn and Cu. It is well known that Zn deficiency is predomin</w:t>
      </w:r>
      <w:r>
        <w:rPr>
          <w:rFonts w:ascii="Segoe UI" w:hAnsi="Segoe UI" w:cs="Segoe UI"/>
          <w:color w:val="333333"/>
          <w:sz w:val="27"/>
          <w:szCs w:val="27"/>
          <w:shd w:val="clear" w:color="auto" w:fill="FCFCFC"/>
        </w:rPr>
        <w:t xml:space="preserve">ant in lowland ecosystems </w:t>
      </w:r>
      <w:r>
        <w:rPr>
          <w:rFonts w:ascii="Segoe UI" w:hAnsi="Segoe UI" w:cs="Segoe UI"/>
          <w:color w:val="333333"/>
          <w:sz w:val="27"/>
          <w:szCs w:val="27"/>
          <w:shd w:val="clear" w:color="auto" w:fill="FCFCFC"/>
        </w:rPr>
        <w:t>and upland soils and calcareous coarse-textured soils with low organic matter content suffer from Fe deficiency, besides Zn and Cu deficien</w:t>
      </w:r>
      <w:r w:rsidR="00CA554B">
        <w:rPr>
          <w:rFonts w:ascii="Segoe UI" w:hAnsi="Segoe UI" w:cs="Segoe UI"/>
          <w:color w:val="333333"/>
          <w:sz w:val="27"/>
          <w:szCs w:val="27"/>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t>INDIA has the largest area under rice (75 million acres) among the rice growing countries of the world, and her production, about 25 million tons of white rice, is the second largest. Rice is the most important staple food of the country and contributes to over 45 per cent. of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Georgia" w:hAnsi="Georgia"/>
          <w:color w:val="282828"/>
          <w:sz w:val="27"/>
          <w:szCs w:val="27"/>
          <w:shd w:val="clear" w:color="auto" w:fill="F7F7F7"/>
        </w:rPr>
        <w:t>Arsenic (As) is a toxic metalloid classified as group 1 carcinogen. The presence of As in high concentrations in paddy soil and irrigation water results into high As accumulation in rice grains posing a threat to the health of millions of people worldwide. The main reason for As contamination is the biogeochemical weathering of rocks and the release of bound As into groundwater. Human interventions through intensive agricultural practices and excessive groundwater consumption have contributed greatly to the prevaili</w:t>
      </w:r>
      <w:r>
        <w:rPr>
          <w:rFonts w:ascii="Georgia" w:hAnsi="Georgia"/>
          <w:color w:val="282828"/>
          <w:sz w:val="27"/>
          <w:szCs w:val="27"/>
          <w:shd w:val="clear" w:color="auto" w:fill="F7F7F7"/>
        </w:rPr>
        <w:t xml:space="preserve">ng </w:t>
      </w:r>
      <w:r>
        <w:rPr>
          <w:rFonts w:ascii="Georgia" w:hAnsi="Georgia"/>
          <w:color w:val="282828"/>
          <w:sz w:val="27"/>
          <w:szCs w:val="27"/>
          <w:shd w:val="clear" w:color="auto" w:fill="F7F7F7"/>
        </w:rPr>
        <w:t xml:space="preserve"> contamination. The flooded cultivation practice of ri</w:t>
      </w:r>
      <w:r>
        <w:rPr>
          <w:rFonts w:ascii="Georgia" w:hAnsi="Georgia"/>
          <w:color w:val="282828"/>
          <w:sz w:val="27"/>
          <w:szCs w:val="27"/>
          <w:shd w:val="clear" w:color="auto" w:fill="F7F7F7"/>
        </w:rPr>
        <w:t xml:space="preserve">ce favors the accumulation in </w:t>
      </w:r>
      <w:r>
        <w:rPr>
          <w:rFonts w:ascii="Georgia" w:hAnsi="Georgia"/>
          <w:color w:val="282828"/>
          <w:sz w:val="27"/>
          <w:szCs w:val="27"/>
          <w:shd w:val="clear" w:color="auto" w:fill="F7F7F7"/>
        </w:rPr>
        <w:t>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615B3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Georgia" w:hAnsi="Georgia"/>
          <w:color w:val="1F1F1F"/>
        </w:rPr>
        <w:t xml:space="preserve">The objectives of this study are (1) to develop a scaling-up scheme of a plot-based crop model to an area-based rice production forecasting system suitable for the Korean situation, with an emphasis on the weather data preparation, and (2) to test the applicability of the system by </w:t>
      </w:r>
      <w:r>
        <w:rPr>
          <w:rFonts w:ascii="Georgia" w:hAnsi="Georgia"/>
          <w:color w:val="1F1F1F"/>
        </w:rPr>
        <w:lastRenderedPageBreak/>
        <w:t>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Arial" w:hAnsi="Arial" w:cs="Arial"/>
          <w:color w:val="333333"/>
          <w:sz w:val="26"/>
          <w:szCs w:val="26"/>
        </w:rPr>
        <w:t> The advantages of growing rice in submerged soils include a general amelioration of chemical fertility, preferential accumulation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5E6671">
      <w:pPr>
        <w:shd w:val="clear" w:color="auto" w:fill="FFFFFF"/>
        <w:spacing w:after="0" w:line="240" w:lineRule="auto"/>
        <w:rPr>
          <w:rFonts w:ascii="Segoe UI" w:eastAsia="Times New Roman" w:hAnsi="Segoe UI" w:cs="Segoe UI"/>
          <w:color w:val="333333"/>
          <w:sz w:val="24"/>
          <w:szCs w:val="24"/>
          <w:lang w:val="en-IN" w:eastAsia="en-IN" w:bidi="ta-IN"/>
        </w:rPr>
      </w:pPr>
      <w:r w:rsidRPr="005E6671">
        <w:rPr>
          <w:rFonts w:ascii="Segoe UI" w:eastAsia="Times New Roman" w:hAnsi="Segoe UI" w:cs="Segoe UI"/>
          <w:color w:val="333333"/>
          <w:sz w:val="24"/>
          <w:szCs w:val="24"/>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E6671">
        <w:rPr>
          <w:rFonts w:ascii="Segoe UI" w:eastAsia="Times New Roman" w:hAnsi="Segoe UI" w:cs="Segoe UI"/>
          <w:color w:val="333333"/>
          <w:sz w:val="24"/>
          <w:szCs w:val="24"/>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rFonts w:ascii="Segoe UI" w:eastAsia="Times New Roman" w:hAnsi="Segoe UI" w:cs="Segoe UI"/>
          <w:color w:val="333333"/>
          <w:sz w:val="24"/>
          <w:szCs w:val="24"/>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Segoe UI" w:hAnsi="Segoe UI" w:cs="Segoe UI"/>
          <w:color w:val="333333"/>
        </w:rPr>
        <w:t> Lack of Harvest Area (hectares), 2). Productivity (quintal / hectare) and 3). Production (ton).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Bouldin obtained Davies-Bouldin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color w:val="222222"/>
          <w:sz w:val="27"/>
          <w:szCs w:val="27"/>
          <w:shd w:val="clear" w:color="auto" w:fill="FFFFFF"/>
        </w:rPr>
        <w:t>The results showed that more light could reach to the leaves under the panicle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compared with the WT. The canopy of the CRISPR-</w:t>
      </w:r>
      <w:r>
        <w:rPr>
          <w:i/>
          <w:iCs/>
          <w:color w:val="222222"/>
          <w:sz w:val="27"/>
          <w:szCs w:val="27"/>
          <w:shd w:val="clear" w:color="auto" w:fill="FFFFFF"/>
        </w:rPr>
        <w:t>dep1</w:t>
      </w:r>
      <w:r>
        <w:rPr>
          <w:color w:val="222222"/>
          <w:sz w:val="27"/>
          <w:szCs w:val="27"/>
          <w:shd w:val="clear" w:color="auto" w:fill="FFFFFF"/>
        </w:rPr>
        <w:t> population exhibited higher temperature and lower humidity compared with the WT after heading. A subsequent survey showed that the CO</w:t>
      </w:r>
      <w:r>
        <w:rPr>
          <w:color w:val="222222"/>
          <w:sz w:val="20"/>
          <w:szCs w:val="20"/>
          <w:shd w:val="clear" w:color="auto" w:fill="FFFFFF"/>
          <w:vertAlign w:val="subscript"/>
        </w:rPr>
        <w:t>2</w:t>
      </w:r>
      <w:r>
        <w:rPr>
          <w:color w:val="222222"/>
          <w:sz w:val="27"/>
          <w:szCs w:val="27"/>
          <w:shd w:val="clear" w:color="auto" w:fill="FFFFFF"/>
        </w:rPr>
        <w:t> concentration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was significantly lower than that in the WT population from full heading to 15 days after heading. Moreover, the increase of biomass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was greater than that in the WT. We noticed that the CRISPR-</w:t>
      </w:r>
      <w:r>
        <w:rPr>
          <w:i/>
          <w:iCs/>
          <w:color w:val="222222"/>
          <w:sz w:val="27"/>
          <w:szCs w:val="27"/>
          <w:shd w:val="clear" w:color="auto" w:fill="FFFFFF"/>
        </w:rPr>
        <w:t>dep1</w:t>
      </w:r>
      <w:r>
        <w:rPr>
          <w:color w:val="222222"/>
          <w:sz w:val="27"/>
          <w:szCs w:val="27"/>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color w:val="222222"/>
          <w:sz w:val="27"/>
          <w:szCs w:val="27"/>
          <w:shd w:val="clear" w:color="auto" w:fill="FFFFFF"/>
        </w:rPr>
        <w:t>dep1</w:t>
      </w:r>
      <w:r>
        <w:rPr>
          <w:color w:val="222222"/>
          <w:sz w:val="27"/>
          <w:szCs w:val="27"/>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5426E3CF" w14:textId="77777777" w:rsidR="00B46108" w:rsidRDefault="00B46108" w:rsidP="00B46108">
      <w:pPr>
        <w:pStyle w:val="chapter-para"/>
        <w:spacing w:before="0" w:after="0" w:line="408" w:lineRule="atLeast"/>
        <w:textAlignment w:val="baseline"/>
        <w:rPr>
          <w:color w:val="2A2A2A"/>
          <w:sz w:val="23"/>
          <w:szCs w:val="23"/>
        </w:rPr>
      </w:pPr>
      <w:r>
        <w:rPr>
          <w:color w:val="2A2A2A"/>
          <w:sz w:val="23"/>
          <w:szCs w:val="23"/>
        </w:rPr>
        <w:lastRenderedPageBreak/>
        <w:t>• </w:t>
      </w:r>
      <w:r>
        <w:rPr>
          <w:rStyle w:val="Emphasis"/>
          <w:rFonts w:ascii="inherit" w:hAnsi="inherit"/>
          <w:color w:val="2A2A2A"/>
          <w:sz w:val="23"/>
          <w:szCs w:val="23"/>
          <w:bdr w:val="none" w:sz="0" w:space="0" w:color="auto" w:frame="1"/>
        </w:rPr>
        <w:t>Methods</w:t>
      </w:r>
      <w:r>
        <w:rPr>
          <w:color w:val="2A2A2A"/>
          <w:sz w:val="23"/>
          <w:szCs w:val="23"/>
        </w:rPr>
        <w:t> A japonica type rice, ‘Namaga’, was grown in pots under outdoor conditions. A 3D digitizer was used to measure the rice plant structure at intervals from the young seedling stage to maturity. The L-system formalism was applied to create ‘3D virtual rice’ plants, incorporating models of phenological development and leaf emergence period as a function of temperature and photoperiod, which were used to determine the timing of tiller emergence.</w:t>
      </w:r>
    </w:p>
    <w:p w14:paraId="72FE5DAE" w14:textId="77777777" w:rsidR="00B46108" w:rsidRDefault="00B46108" w:rsidP="00B46108">
      <w:pPr>
        <w:pStyle w:val="chapter-para"/>
        <w:spacing w:before="0" w:after="0" w:line="408" w:lineRule="atLeast"/>
        <w:textAlignment w:val="baseline"/>
        <w:rPr>
          <w:color w:val="2A2A2A"/>
          <w:sz w:val="23"/>
          <w:szCs w:val="23"/>
        </w:rPr>
      </w:pPr>
      <w:r>
        <w:rPr>
          <w:color w:val="2A2A2A"/>
          <w:sz w:val="23"/>
          <w:szCs w:val="23"/>
        </w:rPr>
        <w:t>• </w:t>
      </w:r>
      <w:r>
        <w:rPr>
          <w:rStyle w:val="Emphasis"/>
          <w:rFonts w:ascii="inherit" w:hAnsi="inherit"/>
          <w:color w:val="2A2A2A"/>
          <w:sz w:val="23"/>
          <w:szCs w:val="23"/>
          <w:bdr w:val="none" w:sz="0" w:space="0" w:color="auto" w:frame="1"/>
        </w:rPr>
        <w:t>Key Results</w:t>
      </w:r>
      <w:r>
        <w:rPr>
          <w:color w:val="2A2A2A"/>
          <w:sz w:val="23"/>
          <w:szCs w:val="23"/>
        </w:rPr>
        <w:t> The relationships between the nodal positions and leaf lengths, leaf angles and tiller angles were analysed and used to determine growth functions for the models. The ‘3D virtual rice’ reproduces the structural development of isolated plants and provides a good estimation of the tillering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B46108">
      <w:pPr>
        <w:pStyle w:val="NormalWeb"/>
        <w:spacing w:before="0" w:beforeAutospacing="0" w:after="240" w:afterAutospacing="0"/>
        <w:rPr>
          <w:rFonts w:ascii="Georgia" w:hAnsi="Georgia"/>
          <w:color w:val="1F1F1F"/>
        </w:rPr>
      </w:pPr>
      <w:r>
        <w:rPr>
          <w:rFonts w:ascii="Georgia" w:hAnsi="Georgia"/>
          <w:color w:val="1F1F1F"/>
        </w:rPr>
        <w:t>Three of the intensive rice producing areas of Bangladesh, Jamalpur, Jessore and Comilla, were selected for this study. Jamalpur is located within Jamalpur Sadar Thana (central administrative sub-district), in the south-eastern part of Jamalpur district. The study area is 180 km northwest from Dhaka. Jessore is located in Manirampur Thana in the southern part of Jessore district, 290 km southwest from Dhaka. Comilla is located in Matlab Thana in the south-eastern part of Chandpur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5EB6A449">
      <w:pPr>
        <w:shd w:val="clear" w:color="auto" w:fill="FFFFFF" w:themeFill="background1"/>
        <w:spacing w:before="840" w:line="360" w:lineRule="auto"/>
        <w:ind w:left="-20" w:right="-20"/>
        <w:jc w:val="both"/>
        <w:rPr>
          <w:rFonts w:ascii="Arial" w:eastAsia="Arial" w:hAnsi="Arial" w:cs="Arial"/>
          <w:sz w:val="24"/>
          <w:szCs w:val="24"/>
        </w:rPr>
      </w:pPr>
      <w:r>
        <w:rPr>
          <w:rStyle w:val="Strong"/>
          <w:rFonts w:ascii="Helvetica" w:hAnsi="Helvetica"/>
          <w:color w:val="000000"/>
          <w:sz w:val="18"/>
          <w:szCs w:val="18"/>
          <w:shd w:val="clear" w:color="auto" w:fill="FFFFFF"/>
        </w:rPr>
        <w:t> </w:t>
      </w:r>
      <w:r>
        <w:rPr>
          <w:rFonts w:ascii="Helvetica" w:hAnsi="Helvetica"/>
          <w:color w:val="000000"/>
          <w:sz w:val="18"/>
          <w:szCs w:val="18"/>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lastRenderedPageBreak/>
        <w:t>Crop Production Loan</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lastRenderedPageBreak/>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pPr>
        <w:spacing w:line="360" w:lineRule="auto"/>
        <w:jc w:val="center"/>
        <w:rPr>
          <w:rFonts w:ascii="Times New Roman" w:hAnsi="Times New Roman" w:cs="Times New Roman"/>
          <w:b/>
          <w:bCs/>
          <w:sz w:val="32"/>
          <w:szCs w:val="32"/>
        </w:rPr>
      </w:pPr>
      <w:r>
        <w:rPr>
          <w:rFonts w:ascii="Georgia" w:hAnsi="Georgia"/>
          <w:color w:val="1F1F1F"/>
        </w:rP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pPr>
        <w:spacing w:line="360" w:lineRule="auto"/>
        <w:jc w:val="both"/>
        <w:rPr>
          <w:rFonts w:ascii="Times New Roman" w:hAnsi="Times New Roman" w:cs="Times New Roman"/>
          <w:color w:val="222222"/>
          <w:sz w:val="24"/>
          <w:szCs w:val="24"/>
          <w:shd w:val="clear" w:color="auto" w:fill="FFFFFF"/>
        </w:rPr>
      </w:pPr>
      <w:r>
        <w:t xml:space="preserve">Climate change has many facets, which include changes in longterm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w:t>
      </w:r>
      <w:r>
        <w:lastRenderedPageBreak/>
        <w:t>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698536F5" w14:textId="2D960474" w:rsidR="00590954" w:rsidRDefault="00562476">
      <w:pPr>
        <w:pStyle w:val="BodyText"/>
        <w:spacing w:line="360" w:lineRule="auto"/>
      </w:pPr>
      <w:r>
        <w:t xml:space="preserve">                                    </w:t>
      </w:r>
      <w:r w:rsidRPr="00562476">
        <w:t>https://github.com/dharenikd/dhareni20</w:t>
      </w: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AE37E4" w:rsidP="5EB6A449">
      <w:pPr>
        <w:pStyle w:val="BodyText"/>
        <w:jc w:val="center"/>
      </w:pPr>
      <w:hyperlink r:id="rId37">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443C19" w14:textId="77777777" w:rsidR="00AE37E4" w:rsidRDefault="00AE37E4">
      <w:pPr>
        <w:spacing w:after="0" w:line="240" w:lineRule="auto"/>
      </w:pPr>
      <w:r>
        <w:separator/>
      </w:r>
    </w:p>
  </w:endnote>
  <w:endnote w:type="continuationSeparator" w:id="0">
    <w:p w14:paraId="7F07E7FC" w14:textId="77777777" w:rsidR="00AE37E4" w:rsidRDefault="00AE3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A94403">
      <w:rPr>
        <w:noProof/>
      </w:rPr>
      <w:t>10</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044751" w14:textId="77777777" w:rsidR="00AE37E4" w:rsidRDefault="00AE37E4">
      <w:pPr>
        <w:spacing w:after="0" w:line="240" w:lineRule="auto"/>
      </w:pPr>
      <w:r>
        <w:separator/>
      </w:r>
    </w:p>
  </w:footnote>
  <w:footnote w:type="continuationSeparator" w:id="0">
    <w:p w14:paraId="79709CFA" w14:textId="77777777" w:rsidR="00AE37E4" w:rsidRDefault="00AE3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19">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0">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1">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2">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1D4BEB"/>
    <w:rsid w:val="00256A79"/>
    <w:rsid w:val="002986E9"/>
    <w:rsid w:val="002E251C"/>
    <w:rsid w:val="003116C7"/>
    <w:rsid w:val="0032265B"/>
    <w:rsid w:val="003D4F00"/>
    <w:rsid w:val="005153FD"/>
    <w:rsid w:val="005362D3"/>
    <w:rsid w:val="00562476"/>
    <w:rsid w:val="00590954"/>
    <w:rsid w:val="005920A3"/>
    <w:rsid w:val="005B0106"/>
    <w:rsid w:val="005E3C63"/>
    <w:rsid w:val="005E6671"/>
    <w:rsid w:val="0061189C"/>
    <w:rsid w:val="00615B3C"/>
    <w:rsid w:val="006460F9"/>
    <w:rsid w:val="007A01E9"/>
    <w:rsid w:val="007E1684"/>
    <w:rsid w:val="007E5507"/>
    <w:rsid w:val="008D3448"/>
    <w:rsid w:val="00A94403"/>
    <w:rsid w:val="00AE37E4"/>
    <w:rsid w:val="00B46108"/>
    <w:rsid w:val="00C451A3"/>
    <w:rsid w:val="00CA554B"/>
    <w:rsid w:val="00D8727A"/>
    <w:rsid w:val="00DB09EE"/>
    <w:rsid w:val="00E475F3"/>
    <w:rsid w:val="00E918AC"/>
    <w:rsid w:val="00EA01A5"/>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githubtraining/hellogitworld.git"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2DD273-019A-46F9-8280-63E183F30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2021-01-28T09:49:00Z</cp:lastPrinted>
  <dcterms:created xsi:type="dcterms:W3CDTF">2024-03-15T16:56:00Z</dcterms:created>
  <dcterms:modified xsi:type="dcterms:W3CDTF">2024-03-15T16:56:00Z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