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Gemini Pro Financial Decoder</w:t>
      </w:r>
      <w:r w:rsidDel="00000000" w:rsidR="00000000" w:rsidRPr="00000000">
        <w:rPr>
          <w:rtl w:val="0"/>
        </w:rPr>
        <w:t xml:space="preserve"> demonstrates a compelling integration of generative AI with interactive data processing to address real-world financial analysis challenges. Key outcomes include: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Automated Summarization:</w:t>
      </w:r>
      <w:r w:rsidDel="00000000" w:rsidR="00000000" w:rsidRPr="00000000">
        <w:rPr>
          <w:rtl w:val="0"/>
        </w:rPr>
        <w:t xml:space="preserve"> Dramatically reduces manual extraction time, empowering analysts like Sarah to focus on strategic insights.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Accessible Insights:</w:t>
      </w:r>
      <w:r w:rsidDel="00000000" w:rsidR="00000000" w:rsidRPr="00000000">
        <w:rPr>
          <w:rtl w:val="0"/>
        </w:rPr>
        <w:t xml:space="preserve"> Translates technical jargon into plain‑language summaries for non-experts such as Rajesh.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Rapid Reporting:</w:t>
      </w:r>
      <w:r w:rsidDel="00000000" w:rsidR="00000000" w:rsidRPr="00000000">
        <w:rPr>
          <w:rtl w:val="0"/>
        </w:rPr>
        <w:t xml:space="preserve"> Equips journalists like Mark with bullet‑point highlights, speeding up publication cycles.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Future Extensions: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Predictive Analytics:</w:t>
      </w:r>
      <w:r w:rsidDel="00000000" w:rsidR="00000000" w:rsidRPr="00000000">
        <w:rPr>
          <w:rtl w:val="0"/>
        </w:rPr>
        <w:t xml:space="preserve"> Integrate forecasting modules (e.g., ARIMA, Prophet) for forward‑looking financial trends.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Real‑Time Integration:</w:t>
      </w:r>
      <w:r w:rsidDel="00000000" w:rsidR="00000000" w:rsidRPr="00000000">
        <w:rPr>
          <w:rtl w:val="0"/>
        </w:rPr>
        <w:t xml:space="preserve"> Connect to live data feeds (e.g., APIs from financial markets) for up‑to‑the‑minute analysis.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Export Functionality:</w:t>
      </w:r>
      <w:r w:rsidDel="00000000" w:rsidR="00000000" w:rsidRPr="00000000">
        <w:rPr>
          <w:rtl w:val="0"/>
        </w:rPr>
        <w:t xml:space="preserve"> Add PDF/Excel export of summaries and visuals for easy sharing.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focusing on user needs and employing state‑of‑the‑art LLMs, the project lays a robust foundation for AI‑powered financial tools that are both powerful and user‑centric.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