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EADAC6E">
      <w:pPr>
        <w:pStyle w:val="style0"/>
        <w:spacing w:before="80" w:after="40"/>
        <w:rPr/>
      </w:pPr>
      <w:r>
        <w:rPr>
          <w:rFonts w:eastAsia="Calibri"/>
          <w:b/>
          <w:color w:val="2e74b5"/>
          <w:sz w:val="20"/>
        </w:rPr>
        <w:t>REQUIREMENT GATHERING DOCUMENT</w:t>
      </w:r>
    </w:p>
    <w:p w14:paraId="07BCB63B">
      <w:pPr>
        <w:pStyle w:val="style0"/>
        <w:spacing w:after="100"/>
        <w:rPr/>
      </w:pPr>
      <w:r>
        <w:rPr>
          <w:rFonts w:eastAsia="Calibri"/>
          <w:b/>
          <w:color w:val="0b2545"/>
          <w:sz w:val="56"/>
        </w:rPr>
        <w:t>Repair Process</w:t>
      </w:r>
    </w:p>
    <w:p w14:paraId="7C86A6F1">
      <w:pPr>
        <w:pStyle w:val="style0"/>
        <w:spacing w:after="320"/>
        <w:rPr/>
      </w:pPr>
      <w:r>
        <w:rPr>
          <w:rFonts w:eastAsia="Calibri"/>
          <w:color w:val="5f6b76"/>
          <w:sz w:val="25"/>
        </w:rPr>
        <w:t>ERPNext implementation requirements for customer repair, custody, repair execution, weight control, stock, accounting and delivery</w:t>
      </w:r>
    </w:p>
    <w:p w14:paraId="54BF6B4D">
      <w:pPr>
        <w:pStyle w:val="style1"/>
        <w:rPr/>
      </w:pPr>
      <w:r>
        <w:t>1</w:t>
      </w:r>
      <w:r>
        <w:t>. Purpose</w:t>
      </w:r>
    </w:p>
    <w:p w14:paraId="4E845DA3">
      <w:pPr>
        <w:pStyle w:val="style0"/>
        <w:rPr/>
      </w:pPr>
      <w:r>
        <w:rPr>
          <w:rFonts w:eastAsia="Calibri"/>
        </w:rPr>
        <w:t>This document records the business and functional requirements for implementing PP's Repair Process in ERPNext. It converts the current manual Repair Book and duplicate Counter/Back Office registers into a controlled digital process covering customer receipt, custody, repair execution, weight reconciliation, quality control, billing, green-tag generation and customer delivery.</w:t>
      </w:r>
    </w:p>
    <w:p w14:paraId="470908F0">
      <w:pPr>
        <w:pStyle w:val="style0"/>
        <w:pBdr>
          <w:left w:val="single" w:sz="18" w:space="8" w:color="2e74b5"/>
        </w:pBdr>
        <w:shd w:val="clear" w:color="auto" w:fill="f4f6f9"/>
        <w:spacing w:before="80" w:lineRule="auto" w:line="276"/>
        <w:ind w:left="173" w:right="115"/>
        <w:rPr/>
      </w:pPr>
      <w:r>
        <w:rPr>
          <w:rFonts w:eastAsia="Calibri"/>
          <w:b/>
          <w:color w:val="0b2545"/>
          <w:sz w:val="21"/>
        </w:rPr>
        <w:t xml:space="preserve">Requirement baseline: </w:t>
      </w:r>
      <w:r>
        <w:rPr>
          <w:rFonts w:eastAsia="Calibri"/>
          <w:sz w:val="21"/>
        </w:rPr>
        <w:t>The document is a draft for workshop validation. A requirement marked Proposed is a recommended ERPNext control; a requirement marked Open requires an explicit business or Finance decision before configuration.</w:t>
      </w:r>
    </w:p>
    <w:p w14:paraId="40A8A70B">
      <w:pPr>
        <w:pStyle w:val="style1"/>
        <w:rPr/>
      </w:pPr>
      <w:r>
        <w:t>2</w:t>
      </w:r>
      <w:r>
        <w:t xml:space="preserve">. </w:t>
      </w:r>
      <w:r>
        <w:t>Discussion Points</w:t>
      </w:r>
    </w:p>
    <w:p w14:paraId="781DB89C">
      <w:pPr>
        <w:pStyle w:val="style0"/>
        <w:numPr>
          <w:ilvl w:val="0"/>
          <w:numId w:val="1"/>
        </w:numPr>
        <w:rPr/>
      </w:pPr>
      <w:r>
        <w:rPr>
          <w:rFonts w:eastAsia="Calibri"/>
        </w:rPr>
        <w:t xml:space="preserve">Customer repair of </w:t>
      </w:r>
      <w:r>
        <w:rPr>
          <w:rFonts w:eastAsia="Calibri"/>
        </w:rPr>
        <w:t>jewellery</w:t>
      </w:r>
      <w:r>
        <w:rPr>
          <w:rFonts w:eastAsia="Calibri"/>
        </w:rPr>
        <w:t xml:space="preserve"> originally sold by PP.</w:t>
      </w:r>
    </w:p>
    <w:p w14:paraId="27402013">
      <w:pPr>
        <w:pStyle w:val="style0"/>
        <w:numPr>
          <w:ilvl w:val="0"/>
          <w:numId w:val="1"/>
        </w:numPr>
        <w:rPr/>
      </w:pPr>
      <w:r>
        <w:rPr>
          <w:rFonts w:eastAsia="Calibri"/>
        </w:rPr>
        <w:t>Customer repair of jewellery not originally sold by PP.</w:t>
      </w:r>
    </w:p>
    <w:p w14:paraId="621B45DA">
      <w:pPr>
        <w:pStyle w:val="style0"/>
        <w:numPr>
          <w:ilvl w:val="0"/>
          <w:numId w:val="1"/>
        </w:numPr>
        <w:rPr/>
      </w:pPr>
      <w:r>
        <w:rPr>
          <w:rFonts w:eastAsia="Calibri"/>
        </w:rPr>
        <w:t>Repair work performed by PP's in-house team, an external Karigar, or PC.</w:t>
      </w:r>
    </w:p>
    <w:p w14:paraId="4B53AAF0">
      <w:pPr>
        <w:pStyle w:val="style0"/>
        <w:numPr>
          <w:ilvl w:val="0"/>
          <w:numId w:val="1"/>
        </w:numPr>
        <w:rPr/>
      </w:pPr>
      <w:r>
        <w:rPr>
          <w:rFonts w:eastAsia="Calibri"/>
        </w:rPr>
        <w:t>In-house activities: washing and polishing, modification, and melting.</w:t>
      </w:r>
    </w:p>
    <w:p w14:paraId="63D1A4DC">
      <w:pPr>
        <w:pStyle w:val="style0"/>
        <w:numPr>
          <w:ilvl w:val="0"/>
          <w:numId w:val="1"/>
        </w:numPr>
        <w:rPr/>
      </w:pPr>
      <w:r>
        <w:rPr>
          <w:rFonts w:eastAsia="Calibri"/>
        </w:rPr>
        <w:t>Counter and Back Office receipt, custody and physical handover controls.</w:t>
      </w:r>
    </w:p>
    <w:p w14:paraId="7CAE666F">
      <w:pPr>
        <w:pStyle w:val="style0"/>
        <w:numPr>
          <w:ilvl w:val="0"/>
          <w:numId w:val="1"/>
        </w:numPr>
        <w:rPr/>
      </w:pPr>
      <w:r>
        <w:rPr>
          <w:rFonts w:eastAsia="Calibri"/>
        </w:rPr>
        <w:t>Initial and final weight capture, variance, quality control and approval.</w:t>
      </w:r>
    </w:p>
    <w:p w14:paraId="499C9A59">
      <w:pPr>
        <w:pStyle w:val="style0"/>
        <w:numPr>
          <w:ilvl w:val="0"/>
          <w:numId w:val="1"/>
        </w:numPr>
        <w:rPr/>
      </w:pPr>
      <w:r>
        <w:rPr>
          <w:rFonts w:eastAsia="Calibri"/>
        </w:rPr>
        <w:t>PP-owned material consumption, repair charges, warranty cost, Karigar cost and PP-PC accounting requirements.</w:t>
      </w:r>
    </w:p>
    <w:p w14:paraId="17DA2313">
      <w:pPr>
        <w:pStyle w:val="style0"/>
        <w:numPr>
          <w:ilvl w:val="0"/>
          <w:numId w:val="1"/>
        </w:numPr>
        <w:rPr/>
      </w:pPr>
      <w:r>
        <w:rPr>
          <w:rFonts w:eastAsia="Calibri"/>
        </w:rPr>
        <w:t>Repair receipt, Job Card/custody documents, green tag, reports, alerts and audit trail.</w:t>
      </w:r>
    </w:p>
    <w:p w14:paraId="1CCB6DDF">
      <w:pPr>
        <w:pStyle w:val="style1"/>
        <w:pageBreakBefore/>
        <w:rPr/>
      </w:pPr>
      <w:r>
        <w:t>3</w:t>
      </w:r>
      <w:r>
        <w:t>. Requirement gathering inputs</w:t>
      </w:r>
    </w:p>
    <w:tbl>
      <w:tblPr>
        <w:tblW w:w="9360" w:type="dxa"/>
        <w:tblInd w:w="120" w:type="dxa"/>
        <w:tblBorders>
          <w:top w:val="single" w:sz="6" w:space="0" w:color="b9c5d1"/>
          <w:left w:val="single" w:sz="6" w:space="0" w:color="b9c5d1"/>
          <w:bottom w:val="single" w:sz="6" w:space="0" w:color="b9c5d1"/>
          <w:right w:val="single" w:sz="6" w:space="0" w:color="b9c5d1"/>
          <w:insideH w:val="single" w:sz="6" w:space="0" w:color="b9c5d1"/>
          <w:insideV w:val="single" w:sz="6" w:space="0" w:color="b9c5d1"/>
        </w:tblBorders>
        <w:tblLayout w:type="fixed"/>
        <w:tblLook w:val="04A0" w:firstRow="1" w:lastRow="0" w:firstColumn="1" w:lastColumn="0" w:noHBand="0" w:noVBand="1"/>
      </w:tblPr>
      <w:tblGrid>
        <w:gridCol w:w="900"/>
        <w:gridCol w:w="5100"/>
        <w:gridCol w:w="1600"/>
        <w:gridCol w:w="1760"/>
      </w:tblGrid>
      <w:tr w14:paraId="4B54D412">
        <w:trPr>
          <w:cantSplit/>
          <w:tblHeader/>
        </w:trPr>
        <w:tc>
          <w:tcPr>
            <w:tcW w:w="900" w:type="dxa"/>
            <w:tcBorders/>
            <w:shd w:val="clear" w:color="auto" w:fill="e8eef5"/>
            <w:tcMar>
              <w:top w:w="80" w:type="dxa"/>
              <w:left w:w="120" w:type="dxa"/>
              <w:bottom w:w="80" w:type="dxa"/>
              <w:right w:w="120" w:type="dxa"/>
            </w:tcMar>
            <w:vAlign w:val="center"/>
          </w:tcPr>
          <w:p w14:paraId="4342BBD6">
            <w:pPr>
              <w:pStyle w:val="style0"/>
              <w:spacing w:after="0"/>
              <w:jc w:val="center"/>
              <w:rPr/>
            </w:pPr>
            <w:r>
              <w:rPr>
                <w:rFonts w:eastAsia="Calibri"/>
                <w:b/>
                <w:color w:val="0b2545"/>
                <w:sz w:val="16"/>
              </w:rPr>
              <w:t>Input ID</w:t>
            </w:r>
          </w:p>
        </w:tc>
        <w:tc>
          <w:tcPr>
            <w:tcW w:w="5100" w:type="dxa"/>
            <w:tcBorders/>
            <w:shd w:val="clear" w:color="auto" w:fill="e8eef5"/>
            <w:tcMar>
              <w:top w:w="80" w:type="dxa"/>
              <w:left w:w="120" w:type="dxa"/>
              <w:bottom w:w="80" w:type="dxa"/>
              <w:right w:w="120" w:type="dxa"/>
            </w:tcMar>
            <w:vAlign w:val="center"/>
          </w:tcPr>
          <w:p w14:paraId="722CCC14">
            <w:pPr>
              <w:pStyle w:val="style0"/>
              <w:spacing w:after="0"/>
              <w:jc w:val="center"/>
              <w:rPr/>
            </w:pPr>
            <w:r>
              <w:rPr>
                <w:rFonts w:eastAsia="Calibri"/>
                <w:b/>
                <w:color w:val="0b2545"/>
                <w:sz w:val="16"/>
              </w:rPr>
              <w:t>Business input / observation</w:t>
            </w:r>
          </w:p>
        </w:tc>
        <w:tc>
          <w:tcPr>
            <w:tcW w:w="1600" w:type="dxa"/>
            <w:tcBorders/>
            <w:shd w:val="clear" w:color="auto" w:fill="e8eef5"/>
            <w:tcMar>
              <w:top w:w="80" w:type="dxa"/>
              <w:left w:w="120" w:type="dxa"/>
              <w:bottom w:w="80" w:type="dxa"/>
              <w:right w:w="120" w:type="dxa"/>
            </w:tcMar>
            <w:vAlign w:val="center"/>
          </w:tcPr>
          <w:p w14:paraId="3B9E20CA">
            <w:pPr>
              <w:pStyle w:val="style0"/>
              <w:spacing w:after="0"/>
              <w:jc w:val="center"/>
              <w:rPr/>
            </w:pPr>
            <w:r>
              <w:rPr>
                <w:rFonts w:eastAsia="Calibri"/>
                <w:b/>
                <w:color w:val="0b2545"/>
                <w:sz w:val="16"/>
              </w:rPr>
              <w:t>Classification</w:t>
            </w:r>
          </w:p>
        </w:tc>
        <w:tc>
          <w:tcPr>
            <w:tcW w:w="1760" w:type="dxa"/>
            <w:tcBorders/>
            <w:shd w:val="clear" w:color="auto" w:fill="e8eef5"/>
            <w:tcMar>
              <w:top w:w="80" w:type="dxa"/>
              <w:left w:w="120" w:type="dxa"/>
              <w:bottom w:w="80" w:type="dxa"/>
              <w:right w:w="120" w:type="dxa"/>
            </w:tcMar>
            <w:vAlign w:val="center"/>
          </w:tcPr>
          <w:p w14:paraId="3C5CB33C">
            <w:pPr>
              <w:pStyle w:val="style0"/>
              <w:spacing w:after="0"/>
              <w:jc w:val="center"/>
              <w:rPr/>
            </w:pPr>
            <w:r>
              <w:rPr>
                <w:rFonts w:eastAsia="Calibri"/>
                <w:b/>
                <w:color w:val="0b2545"/>
                <w:sz w:val="16"/>
              </w:rPr>
              <w:t>Validation status / remarks</w:t>
            </w:r>
          </w:p>
        </w:tc>
      </w:tr>
      <w:tr w14:paraId="43E4EC40">
        <w:tblPrEx/>
        <w:trPr>
          <w:cantSplit/>
        </w:trPr>
        <w:tc>
          <w:tcPr>
            <w:tcW w:w="900" w:type="dxa"/>
            <w:tcBorders/>
            <w:tcMar>
              <w:top w:w="80" w:type="dxa"/>
              <w:left w:w="120" w:type="dxa"/>
              <w:bottom w:w="80" w:type="dxa"/>
              <w:right w:w="120" w:type="dxa"/>
            </w:tcMar>
            <w:vAlign w:val="center"/>
          </w:tcPr>
          <w:p w14:paraId="10589720">
            <w:pPr>
              <w:pStyle w:val="style0"/>
              <w:spacing w:after="0" w:lineRule="auto" w:line="259"/>
              <w:jc w:val="center"/>
              <w:rPr/>
            </w:pPr>
            <w:r>
              <w:rPr>
                <w:rFonts w:eastAsia="Calibri"/>
                <w:sz w:val="16"/>
              </w:rPr>
              <w:t>RG-001</w:t>
            </w:r>
          </w:p>
        </w:tc>
        <w:tc>
          <w:tcPr>
            <w:tcW w:w="5100" w:type="dxa"/>
            <w:tcBorders/>
            <w:tcMar>
              <w:top w:w="80" w:type="dxa"/>
              <w:left w:w="120" w:type="dxa"/>
              <w:bottom w:w="80" w:type="dxa"/>
              <w:right w:w="120" w:type="dxa"/>
            </w:tcMar>
            <w:vAlign w:val="center"/>
          </w:tcPr>
          <w:p w14:paraId="31AA5F46">
            <w:pPr>
              <w:pStyle w:val="style0"/>
              <w:spacing w:after="0" w:lineRule="auto" w:line="259"/>
              <w:rPr/>
            </w:pPr>
            <w:r>
              <w:rPr>
                <w:rFonts w:eastAsia="Calibri"/>
                <w:sz w:val="16"/>
              </w:rPr>
              <w:t>A manual Repair Book is maintained.</w:t>
            </w:r>
          </w:p>
        </w:tc>
        <w:tc>
          <w:tcPr>
            <w:tcW w:w="1600" w:type="dxa"/>
            <w:tcBorders/>
            <w:tcMar>
              <w:top w:w="80" w:type="dxa"/>
              <w:left w:w="120" w:type="dxa"/>
              <w:bottom w:w="80" w:type="dxa"/>
              <w:right w:w="120" w:type="dxa"/>
            </w:tcMar>
            <w:vAlign w:val="center"/>
          </w:tcPr>
          <w:p w14:paraId="7015C031">
            <w:pPr>
              <w:pStyle w:val="style0"/>
              <w:spacing w:after="0" w:lineRule="auto" w:line="259"/>
              <w:rPr/>
            </w:pPr>
            <w:r>
              <w:rPr>
                <w:rFonts w:eastAsia="Calibri"/>
                <w:sz w:val="16"/>
              </w:rPr>
              <w:t>Current state</w:t>
            </w:r>
          </w:p>
        </w:tc>
        <w:tc>
          <w:tcPr>
            <w:tcW w:w="1760" w:type="dxa"/>
            <w:tcBorders/>
            <w:shd w:val="clear" w:color="auto" w:fill="e8eef5"/>
            <w:tcMar>
              <w:top w:w="80" w:type="dxa"/>
              <w:left w:w="120" w:type="dxa"/>
              <w:bottom w:w="80" w:type="dxa"/>
              <w:right w:w="120" w:type="dxa"/>
            </w:tcMar>
            <w:vAlign w:val="center"/>
          </w:tcPr>
          <w:p w14:paraId="0D7B07BF">
            <w:pPr>
              <w:pStyle w:val="style0"/>
              <w:spacing w:after="0" w:lineRule="auto" w:line="259"/>
              <w:rPr/>
            </w:pPr>
            <w:r>
              <w:rPr>
                <w:rFonts w:eastAsia="Calibri"/>
                <w:sz w:val="16"/>
              </w:rPr>
              <w:t>Captured</w:t>
            </w:r>
          </w:p>
        </w:tc>
      </w:tr>
      <w:tr w14:paraId="0113D4A5">
        <w:tblPrEx/>
        <w:trPr>
          <w:cantSplit/>
        </w:trPr>
        <w:tc>
          <w:tcPr>
            <w:tcW w:w="900" w:type="dxa"/>
            <w:tcBorders/>
            <w:tcMar>
              <w:top w:w="80" w:type="dxa"/>
              <w:left w:w="120" w:type="dxa"/>
              <w:bottom w:w="80" w:type="dxa"/>
              <w:right w:w="120" w:type="dxa"/>
            </w:tcMar>
            <w:vAlign w:val="center"/>
          </w:tcPr>
          <w:p w14:paraId="40482020">
            <w:pPr>
              <w:pStyle w:val="style0"/>
              <w:spacing w:after="0" w:lineRule="auto" w:line="259"/>
              <w:jc w:val="center"/>
              <w:rPr/>
            </w:pPr>
            <w:r>
              <w:rPr>
                <w:rFonts w:eastAsia="Calibri"/>
                <w:sz w:val="16"/>
              </w:rPr>
              <w:t>RG-002</w:t>
            </w:r>
          </w:p>
        </w:tc>
        <w:tc>
          <w:tcPr>
            <w:tcW w:w="5100" w:type="dxa"/>
            <w:tcBorders/>
            <w:tcMar>
              <w:top w:w="80" w:type="dxa"/>
              <w:left w:w="120" w:type="dxa"/>
              <w:bottom w:w="80" w:type="dxa"/>
              <w:right w:w="120" w:type="dxa"/>
            </w:tcMar>
            <w:vAlign w:val="center"/>
          </w:tcPr>
          <w:p w14:paraId="2A055367">
            <w:pPr>
              <w:pStyle w:val="style0"/>
              <w:spacing w:after="0" w:lineRule="auto" w:line="259"/>
              <w:rPr/>
            </w:pPr>
            <w:r>
              <w:rPr>
                <w:rFonts w:eastAsia="Calibri"/>
                <w:sz w:val="16"/>
              </w:rPr>
              <w:t>Most items accepted for repair were originally sold by PP.</w:t>
            </w:r>
          </w:p>
        </w:tc>
        <w:tc>
          <w:tcPr>
            <w:tcW w:w="1600" w:type="dxa"/>
            <w:tcBorders/>
            <w:tcMar>
              <w:top w:w="80" w:type="dxa"/>
              <w:left w:w="120" w:type="dxa"/>
              <w:bottom w:w="80" w:type="dxa"/>
              <w:right w:w="120" w:type="dxa"/>
            </w:tcMar>
            <w:vAlign w:val="center"/>
          </w:tcPr>
          <w:p w14:paraId="295D5FD9">
            <w:pPr>
              <w:pStyle w:val="style0"/>
              <w:spacing w:after="0" w:lineRule="auto" w:line="259"/>
              <w:rPr/>
            </w:pPr>
            <w:r>
              <w:rPr>
                <w:rFonts w:eastAsia="Calibri"/>
                <w:sz w:val="16"/>
              </w:rPr>
              <w:t>Business rule</w:t>
            </w:r>
          </w:p>
        </w:tc>
        <w:tc>
          <w:tcPr>
            <w:tcW w:w="1760" w:type="dxa"/>
            <w:tcBorders/>
            <w:shd w:val="clear" w:color="auto" w:fill="e8eef5"/>
            <w:tcMar>
              <w:top w:w="80" w:type="dxa"/>
              <w:left w:w="120" w:type="dxa"/>
              <w:bottom w:w="80" w:type="dxa"/>
              <w:right w:w="120" w:type="dxa"/>
            </w:tcMar>
            <w:vAlign w:val="center"/>
          </w:tcPr>
          <w:p w14:paraId="7E32E1F8">
            <w:pPr>
              <w:pStyle w:val="style0"/>
              <w:spacing w:after="0" w:lineRule="auto" w:line="259"/>
              <w:rPr/>
            </w:pPr>
            <w:r>
              <w:rPr>
                <w:rFonts w:eastAsia="Calibri"/>
                <w:sz w:val="16"/>
              </w:rPr>
              <w:t>Captured</w:t>
            </w:r>
          </w:p>
        </w:tc>
      </w:tr>
      <w:tr w14:paraId="7473348F">
        <w:tblPrEx/>
        <w:trPr>
          <w:cantSplit/>
        </w:trPr>
        <w:tc>
          <w:tcPr>
            <w:tcW w:w="900" w:type="dxa"/>
            <w:tcBorders/>
            <w:tcMar>
              <w:top w:w="80" w:type="dxa"/>
              <w:left w:w="120" w:type="dxa"/>
              <w:bottom w:w="80" w:type="dxa"/>
              <w:right w:w="120" w:type="dxa"/>
            </w:tcMar>
            <w:vAlign w:val="center"/>
          </w:tcPr>
          <w:p w14:paraId="70D160A1">
            <w:pPr>
              <w:pStyle w:val="style0"/>
              <w:spacing w:after="0" w:lineRule="auto" w:line="259"/>
              <w:jc w:val="center"/>
              <w:rPr/>
            </w:pPr>
            <w:r>
              <w:rPr>
                <w:rFonts w:eastAsia="Calibri"/>
                <w:sz w:val="16"/>
              </w:rPr>
              <w:t>RG-003</w:t>
            </w:r>
          </w:p>
        </w:tc>
        <w:tc>
          <w:tcPr>
            <w:tcW w:w="5100" w:type="dxa"/>
            <w:tcBorders/>
            <w:tcMar>
              <w:top w:w="80" w:type="dxa"/>
              <w:left w:w="120" w:type="dxa"/>
              <w:bottom w:w="80" w:type="dxa"/>
              <w:right w:w="120" w:type="dxa"/>
            </w:tcMar>
            <w:vAlign w:val="center"/>
          </w:tcPr>
          <w:p w14:paraId="2B750484">
            <w:pPr>
              <w:pStyle w:val="style0"/>
              <w:spacing w:after="0" w:lineRule="auto" w:line="259"/>
              <w:rPr/>
            </w:pPr>
            <w:r>
              <w:rPr>
                <w:rFonts w:eastAsia="Calibri"/>
                <w:sz w:val="16"/>
              </w:rPr>
              <w:t>Two manual registers are maintained at Counter and Back Office to track stock/custody.</w:t>
            </w:r>
          </w:p>
        </w:tc>
        <w:tc>
          <w:tcPr>
            <w:tcW w:w="1600" w:type="dxa"/>
            <w:tcBorders/>
            <w:tcMar>
              <w:top w:w="80" w:type="dxa"/>
              <w:left w:w="120" w:type="dxa"/>
              <w:bottom w:w="80" w:type="dxa"/>
              <w:right w:w="120" w:type="dxa"/>
            </w:tcMar>
            <w:vAlign w:val="center"/>
          </w:tcPr>
          <w:p w14:paraId="433AFCEB">
            <w:pPr>
              <w:pStyle w:val="style0"/>
              <w:spacing w:after="0" w:lineRule="auto" w:line="259"/>
              <w:rPr/>
            </w:pPr>
            <w:r>
              <w:rPr>
                <w:rFonts w:eastAsia="Calibri"/>
                <w:sz w:val="16"/>
              </w:rPr>
              <w:t>Current state</w:t>
            </w:r>
          </w:p>
        </w:tc>
        <w:tc>
          <w:tcPr>
            <w:tcW w:w="1760" w:type="dxa"/>
            <w:tcBorders/>
            <w:shd w:val="clear" w:color="auto" w:fill="e8eef5"/>
            <w:tcMar>
              <w:top w:w="80" w:type="dxa"/>
              <w:left w:w="120" w:type="dxa"/>
              <w:bottom w:w="80" w:type="dxa"/>
              <w:right w:w="120" w:type="dxa"/>
            </w:tcMar>
            <w:vAlign w:val="center"/>
          </w:tcPr>
          <w:p w14:paraId="4905895B">
            <w:pPr>
              <w:pStyle w:val="style0"/>
              <w:spacing w:after="0" w:lineRule="auto" w:line="259"/>
              <w:rPr/>
            </w:pPr>
            <w:r>
              <w:rPr>
                <w:rFonts w:eastAsia="Calibri"/>
                <w:sz w:val="16"/>
              </w:rPr>
              <w:t>Captured</w:t>
            </w:r>
          </w:p>
        </w:tc>
      </w:tr>
      <w:tr w14:paraId="2D20D1E3">
        <w:tblPrEx/>
        <w:trPr>
          <w:cantSplit/>
        </w:trPr>
        <w:tc>
          <w:tcPr>
            <w:tcW w:w="900" w:type="dxa"/>
            <w:tcBorders/>
            <w:tcMar>
              <w:top w:w="80" w:type="dxa"/>
              <w:left w:w="120" w:type="dxa"/>
              <w:bottom w:w="80" w:type="dxa"/>
              <w:right w:w="120" w:type="dxa"/>
            </w:tcMar>
            <w:vAlign w:val="center"/>
          </w:tcPr>
          <w:p w14:paraId="02B43D40">
            <w:pPr>
              <w:pStyle w:val="style0"/>
              <w:spacing w:after="0" w:lineRule="auto" w:line="259"/>
              <w:jc w:val="center"/>
              <w:rPr/>
            </w:pPr>
            <w:r>
              <w:rPr>
                <w:rFonts w:eastAsia="Calibri"/>
                <w:sz w:val="16"/>
              </w:rPr>
              <w:t>RG-004</w:t>
            </w:r>
          </w:p>
        </w:tc>
        <w:tc>
          <w:tcPr>
            <w:tcW w:w="5100" w:type="dxa"/>
            <w:tcBorders/>
            <w:tcMar>
              <w:top w:w="80" w:type="dxa"/>
              <w:left w:w="120" w:type="dxa"/>
              <w:bottom w:w="80" w:type="dxa"/>
              <w:right w:w="120" w:type="dxa"/>
            </w:tcMar>
            <w:vAlign w:val="center"/>
          </w:tcPr>
          <w:p w14:paraId="579E77EC">
            <w:pPr>
              <w:pStyle w:val="style0"/>
              <w:spacing w:after="0" w:lineRule="auto" w:line="259"/>
              <w:rPr/>
            </w:pPr>
            <w:r>
              <w:rPr>
                <w:rFonts w:eastAsia="Calibri"/>
                <w:sz w:val="16"/>
              </w:rPr>
              <w:t>Stock and accounting treatment is required for PP-sold customer items.</w:t>
            </w:r>
          </w:p>
        </w:tc>
        <w:tc>
          <w:tcPr>
            <w:tcW w:w="1600" w:type="dxa"/>
            <w:tcBorders/>
            <w:tcMar>
              <w:top w:w="80" w:type="dxa"/>
              <w:left w:w="120" w:type="dxa"/>
              <w:bottom w:w="80" w:type="dxa"/>
              <w:right w:w="120" w:type="dxa"/>
            </w:tcMar>
            <w:vAlign w:val="center"/>
          </w:tcPr>
          <w:p w14:paraId="756B7100">
            <w:pPr>
              <w:pStyle w:val="style0"/>
              <w:spacing w:after="0" w:lineRule="auto" w:line="259"/>
              <w:rPr/>
            </w:pPr>
            <w:r>
              <w:rPr>
                <w:rFonts w:eastAsia="Calibri"/>
                <w:sz w:val="16"/>
              </w:rPr>
              <w:t>Accounting</w:t>
            </w:r>
          </w:p>
        </w:tc>
        <w:tc>
          <w:tcPr>
            <w:tcW w:w="1760" w:type="dxa"/>
            <w:tcBorders/>
            <w:shd w:val="clear" w:color="auto" w:fill="e8eef5"/>
            <w:tcMar>
              <w:top w:w="80" w:type="dxa"/>
              <w:left w:w="120" w:type="dxa"/>
              <w:bottom w:w="80" w:type="dxa"/>
              <w:right w:w="120" w:type="dxa"/>
            </w:tcMar>
            <w:vAlign w:val="center"/>
          </w:tcPr>
          <w:p w14:paraId="35DAFCCB">
            <w:pPr>
              <w:pStyle w:val="style0"/>
              <w:spacing w:after="0" w:lineRule="auto" w:line="259"/>
              <w:rPr/>
            </w:pPr>
            <w:r>
              <w:rPr>
                <w:rFonts w:eastAsia="Calibri"/>
                <w:sz w:val="16"/>
              </w:rPr>
              <w:t>Clarity Required</w:t>
            </w:r>
          </w:p>
        </w:tc>
      </w:tr>
      <w:tr w14:paraId="6A35307F">
        <w:tblPrEx/>
        <w:trPr>
          <w:cantSplit/>
        </w:trPr>
        <w:tc>
          <w:tcPr>
            <w:tcW w:w="900" w:type="dxa"/>
            <w:tcBorders/>
            <w:tcMar>
              <w:top w:w="80" w:type="dxa"/>
              <w:left w:w="120" w:type="dxa"/>
              <w:bottom w:w="80" w:type="dxa"/>
              <w:right w:w="120" w:type="dxa"/>
            </w:tcMar>
            <w:vAlign w:val="center"/>
          </w:tcPr>
          <w:p w14:paraId="5F20B8A5">
            <w:pPr>
              <w:pStyle w:val="style0"/>
              <w:spacing w:after="0" w:lineRule="auto" w:line="259"/>
              <w:jc w:val="center"/>
              <w:rPr/>
            </w:pPr>
            <w:r>
              <w:rPr>
                <w:rFonts w:eastAsia="Calibri"/>
                <w:sz w:val="16"/>
              </w:rPr>
              <w:t>RG-005</w:t>
            </w:r>
          </w:p>
        </w:tc>
        <w:tc>
          <w:tcPr>
            <w:tcW w:w="5100" w:type="dxa"/>
            <w:tcBorders/>
            <w:tcMar>
              <w:top w:w="80" w:type="dxa"/>
              <w:left w:w="120" w:type="dxa"/>
              <w:bottom w:w="80" w:type="dxa"/>
              <w:right w:w="120" w:type="dxa"/>
            </w:tcMar>
            <w:vAlign w:val="center"/>
          </w:tcPr>
          <w:p w14:paraId="05588137">
            <w:pPr>
              <w:pStyle w:val="style0"/>
              <w:spacing w:after="0" w:lineRule="auto" w:line="259"/>
              <w:rPr/>
            </w:pPr>
            <w:r>
              <w:rPr>
                <w:rFonts w:eastAsia="Calibri"/>
                <w:sz w:val="16"/>
              </w:rPr>
              <w:t>Stock and accounting treatment is required for non-PP customer items.</w:t>
            </w:r>
          </w:p>
        </w:tc>
        <w:tc>
          <w:tcPr>
            <w:tcW w:w="1600" w:type="dxa"/>
            <w:tcBorders/>
            <w:tcMar>
              <w:top w:w="80" w:type="dxa"/>
              <w:left w:w="120" w:type="dxa"/>
              <w:bottom w:w="80" w:type="dxa"/>
              <w:right w:w="120" w:type="dxa"/>
            </w:tcMar>
            <w:vAlign w:val="center"/>
          </w:tcPr>
          <w:p w14:paraId="2F61C458">
            <w:pPr>
              <w:pStyle w:val="style0"/>
              <w:spacing w:after="0" w:lineRule="auto" w:line="259"/>
              <w:rPr/>
            </w:pPr>
            <w:r>
              <w:rPr>
                <w:rFonts w:eastAsia="Calibri"/>
                <w:sz w:val="16"/>
              </w:rPr>
              <w:t>Accounting</w:t>
            </w:r>
          </w:p>
        </w:tc>
        <w:tc>
          <w:tcPr>
            <w:tcW w:w="1760" w:type="dxa"/>
            <w:tcBorders/>
            <w:shd w:val="clear" w:color="auto" w:fill="e8eef5"/>
            <w:tcMar>
              <w:top w:w="80" w:type="dxa"/>
              <w:left w:w="120" w:type="dxa"/>
              <w:bottom w:w="80" w:type="dxa"/>
              <w:right w:w="120" w:type="dxa"/>
            </w:tcMar>
            <w:vAlign w:val="center"/>
          </w:tcPr>
          <w:p w14:paraId="54B621A2">
            <w:pPr>
              <w:pStyle w:val="style0"/>
              <w:spacing w:after="0" w:lineRule="auto" w:line="259"/>
              <w:rPr/>
            </w:pPr>
            <w:r>
              <w:rPr>
                <w:rFonts w:eastAsia="Calibri"/>
                <w:sz w:val="16"/>
              </w:rPr>
              <w:t>Clarity Required</w:t>
            </w:r>
          </w:p>
        </w:tc>
      </w:tr>
      <w:tr w14:paraId="4DE80762">
        <w:tblPrEx/>
        <w:trPr>
          <w:cantSplit/>
        </w:trPr>
        <w:tc>
          <w:tcPr>
            <w:tcW w:w="900" w:type="dxa"/>
            <w:tcBorders/>
            <w:tcMar>
              <w:top w:w="80" w:type="dxa"/>
              <w:left w:w="120" w:type="dxa"/>
              <w:bottom w:w="80" w:type="dxa"/>
              <w:right w:w="120" w:type="dxa"/>
            </w:tcMar>
            <w:vAlign w:val="center"/>
          </w:tcPr>
          <w:p w14:paraId="15926084">
            <w:pPr>
              <w:pStyle w:val="style0"/>
              <w:spacing w:after="0" w:lineRule="auto" w:line="259"/>
              <w:jc w:val="center"/>
              <w:rPr/>
            </w:pPr>
            <w:r>
              <w:rPr>
                <w:rFonts w:eastAsia="Calibri"/>
                <w:sz w:val="16"/>
              </w:rPr>
              <w:t>RG-006</w:t>
            </w:r>
          </w:p>
        </w:tc>
        <w:tc>
          <w:tcPr>
            <w:tcW w:w="5100" w:type="dxa"/>
            <w:tcBorders/>
            <w:tcMar>
              <w:top w:w="80" w:type="dxa"/>
              <w:left w:w="120" w:type="dxa"/>
              <w:bottom w:w="80" w:type="dxa"/>
              <w:right w:w="120" w:type="dxa"/>
            </w:tcMar>
            <w:vAlign w:val="center"/>
          </w:tcPr>
          <w:p w14:paraId="2B8D5C68">
            <w:pPr>
              <w:pStyle w:val="style0"/>
              <w:spacing w:after="0" w:lineRule="auto" w:line="259"/>
              <w:rPr/>
            </w:pPr>
            <w:r>
              <w:rPr>
                <w:rFonts w:eastAsia="Calibri"/>
                <w:sz w:val="16"/>
              </w:rPr>
              <w:t>Stock and accounting treatment is required for PP-PC transactions.</w:t>
            </w:r>
          </w:p>
        </w:tc>
        <w:tc>
          <w:tcPr>
            <w:tcW w:w="1600" w:type="dxa"/>
            <w:tcBorders/>
            <w:tcMar>
              <w:top w:w="80" w:type="dxa"/>
              <w:left w:w="120" w:type="dxa"/>
              <w:bottom w:w="80" w:type="dxa"/>
              <w:right w:w="120" w:type="dxa"/>
            </w:tcMar>
            <w:vAlign w:val="center"/>
          </w:tcPr>
          <w:p w14:paraId="691EBAF3">
            <w:pPr>
              <w:pStyle w:val="style0"/>
              <w:spacing w:after="0" w:lineRule="auto" w:line="259"/>
              <w:rPr/>
            </w:pPr>
            <w:r>
              <w:rPr>
                <w:rFonts w:eastAsia="Calibri"/>
                <w:sz w:val="16"/>
              </w:rPr>
              <w:t>Accounting</w:t>
            </w:r>
          </w:p>
        </w:tc>
        <w:tc>
          <w:tcPr>
            <w:tcW w:w="1760" w:type="dxa"/>
            <w:tcBorders/>
            <w:shd w:val="clear" w:color="auto" w:fill="e8eef5"/>
            <w:tcMar>
              <w:top w:w="80" w:type="dxa"/>
              <w:left w:w="120" w:type="dxa"/>
              <w:bottom w:w="80" w:type="dxa"/>
              <w:right w:w="120" w:type="dxa"/>
            </w:tcMar>
            <w:vAlign w:val="center"/>
          </w:tcPr>
          <w:p w14:paraId="5AF6ECD1">
            <w:pPr>
              <w:pStyle w:val="style0"/>
              <w:spacing w:after="0" w:lineRule="auto" w:line="259"/>
              <w:rPr/>
            </w:pPr>
            <w:r>
              <w:rPr>
                <w:rFonts w:eastAsia="Calibri"/>
                <w:sz w:val="16"/>
              </w:rPr>
              <w:t>Clarity Required</w:t>
            </w:r>
          </w:p>
        </w:tc>
      </w:tr>
      <w:tr w14:paraId="6F0BBFF9">
        <w:tblPrEx/>
        <w:trPr>
          <w:cantSplit/>
        </w:trPr>
        <w:tc>
          <w:tcPr>
            <w:tcW w:w="900" w:type="dxa"/>
            <w:tcBorders/>
            <w:tcMar>
              <w:top w:w="80" w:type="dxa"/>
              <w:left w:w="120" w:type="dxa"/>
              <w:bottom w:w="80" w:type="dxa"/>
              <w:right w:w="120" w:type="dxa"/>
            </w:tcMar>
            <w:vAlign w:val="center"/>
          </w:tcPr>
          <w:p w14:paraId="5970254C">
            <w:pPr>
              <w:pStyle w:val="style0"/>
              <w:spacing w:after="0" w:lineRule="auto" w:line="259"/>
              <w:jc w:val="center"/>
              <w:rPr/>
            </w:pPr>
            <w:r>
              <w:rPr>
                <w:rFonts w:eastAsia="Calibri"/>
                <w:sz w:val="16"/>
              </w:rPr>
              <w:t>RG-007</w:t>
            </w:r>
          </w:p>
        </w:tc>
        <w:tc>
          <w:tcPr>
            <w:tcW w:w="5100" w:type="dxa"/>
            <w:tcBorders/>
            <w:tcMar>
              <w:top w:w="80" w:type="dxa"/>
              <w:left w:w="120" w:type="dxa"/>
              <w:bottom w:w="80" w:type="dxa"/>
              <w:right w:w="120" w:type="dxa"/>
            </w:tcMar>
            <w:vAlign w:val="center"/>
          </w:tcPr>
          <w:p w14:paraId="3E53C7A0">
            <w:pPr>
              <w:pStyle w:val="style0"/>
              <w:spacing w:after="0" w:lineRule="auto" w:line="259"/>
              <w:rPr/>
            </w:pPr>
            <w:r>
              <w:rPr>
                <w:rFonts w:eastAsia="Calibri"/>
                <w:sz w:val="16"/>
              </w:rPr>
              <w:t>Repair No. is generated manually in the Repair Book when the item is received.</w:t>
            </w:r>
          </w:p>
        </w:tc>
        <w:tc>
          <w:tcPr>
            <w:tcW w:w="1600" w:type="dxa"/>
            <w:tcBorders/>
            <w:tcMar>
              <w:top w:w="80" w:type="dxa"/>
              <w:left w:w="120" w:type="dxa"/>
              <w:bottom w:w="80" w:type="dxa"/>
              <w:right w:w="120" w:type="dxa"/>
            </w:tcMar>
            <w:vAlign w:val="center"/>
          </w:tcPr>
          <w:p w14:paraId="2F1E17FF">
            <w:pPr>
              <w:pStyle w:val="style0"/>
              <w:spacing w:after="0" w:lineRule="auto" w:line="259"/>
              <w:rPr/>
            </w:pPr>
            <w:r>
              <w:rPr>
                <w:rFonts w:eastAsia="Calibri"/>
                <w:sz w:val="16"/>
              </w:rPr>
              <w:t>Current state</w:t>
            </w:r>
          </w:p>
        </w:tc>
        <w:tc>
          <w:tcPr>
            <w:tcW w:w="1760" w:type="dxa"/>
            <w:tcBorders/>
            <w:shd w:val="clear" w:color="auto" w:fill="e8eef5"/>
            <w:tcMar>
              <w:top w:w="80" w:type="dxa"/>
              <w:left w:w="120" w:type="dxa"/>
              <w:bottom w:w="80" w:type="dxa"/>
              <w:right w:w="120" w:type="dxa"/>
            </w:tcMar>
            <w:vAlign w:val="center"/>
          </w:tcPr>
          <w:p w14:paraId="308B676E">
            <w:pPr>
              <w:pStyle w:val="style0"/>
              <w:spacing w:after="0" w:lineRule="auto" w:line="259"/>
              <w:rPr/>
            </w:pPr>
            <w:r>
              <w:rPr>
                <w:rFonts w:eastAsia="Calibri"/>
                <w:sz w:val="16"/>
              </w:rPr>
              <w:t>Captured</w:t>
            </w:r>
          </w:p>
        </w:tc>
      </w:tr>
      <w:tr w14:paraId="4C116F05">
        <w:tblPrEx/>
        <w:trPr>
          <w:cantSplit/>
        </w:trPr>
        <w:tc>
          <w:tcPr>
            <w:tcW w:w="900" w:type="dxa"/>
            <w:tcBorders/>
            <w:tcMar>
              <w:top w:w="80" w:type="dxa"/>
              <w:left w:w="120" w:type="dxa"/>
              <w:bottom w:w="80" w:type="dxa"/>
              <w:right w:w="120" w:type="dxa"/>
            </w:tcMar>
            <w:vAlign w:val="center"/>
          </w:tcPr>
          <w:p w14:paraId="30D0AB91">
            <w:pPr>
              <w:pStyle w:val="style0"/>
              <w:spacing w:after="0" w:lineRule="auto" w:line="259"/>
              <w:jc w:val="center"/>
              <w:rPr/>
            </w:pPr>
            <w:r>
              <w:rPr>
                <w:rFonts w:eastAsia="Calibri"/>
                <w:sz w:val="16"/>
              </w:rPr>
              <w:t>RG-008</w:t>
            </w:r>
          </w:p>
        </w:tc>
        <w:tc>
          <w:tcPr>
            <w:tcW w:w="5100" w:type="dxa"/>
            <w:tcBorders/>
            <w:tcMar>
              <w:top w:w="80" w:type="dxa"/>
              <w:left w:w="120" w:type="dxa"/>
              <w:bottom w:w="80" w:type="dxa"/>
              <w:right w:w="120" w:type="dxa"/>
            </w:tcMar>
            <w:vAlign w:val="center"/>
          </w:tcPr>
          <w:p w14:paraId="5052BA1C">
            <w:pPr>
              <w:pStyle w:val="style0"/>
              <w:spacing w:after="0" w:lineRule="auto" w:line="259"/>
              <w:rPr/>
            </w:pPr>
            <w:r>
              <w:rPr>
                <w:rFonts w:eastAsia="Calibri"/>
                <w:sz w:val="16"/>
              </w:rPr>
              <w:t>Counter records receipt and sends the item to Back Office.</w:t>
            </w:r>
          </w:p>
        </w:tc>
        <w:tc>
          <w:tcPr>
            <w:tcW w:w="1600" w:type="dxa"/>
            <w:tcBorders/>
            <w:tcMar>
              <w:top w:w="80" w:type="dxa"/>
              <w:left w:w="120" w:type="dxa"/>
              <w:bottom w:w="80" w:type="dxa"/>
              <w:right w:w="120" w:type="dxa"/>
            </w:tcMar>
            <w:vAlign w:val="center"/>
          </w:tcPr>
          <w:p w14:paraId="10BA953F">
            <w:pPr>
              <w:pStyle w:val="style0"/>
              <w:spacing w:after="0" w:lineRule="auto" w:line="259"/>
              <w:rPr/>
            </w:pPr>
            <w:r>
              <w:rPr>
                <w:rFonts w:eastAsia="Calibri"/>
                <w:sz w:val="16"/>
              </w:rPr>
              <w:t>Custody</w:t>
            </w:r>
          </w:p>
        </w:tc>
        <w:tc>
          <w:tcPr>
            <w:tcW w:w="1760" w:type="dxa"/>
            <w:tcBorders/>
            <w:shd w:val="clear" w:color="auto" w:fill="e8eef5"/>
            <w:tcMar>
              <w:top w:w="80" w:type="dxa"/>
              <w:left w:w="120" w:type="dxa"/>
              <w:bottom w:w="80" w:type="dxa"/>
              <w:right w:w="120" w:type="dxa"/>
            </w:tcMar>
            <w:vAlign w:val="center"/>
          </w:tcPr>
          <w:p w14:paraId="60FC59E4">
            <w:pPr>
              <w:pStyle w:val="style0"/>
              <w:spacing w:after="0" w:lineRule="auto" w:line="259"/>
              <w:rPr/>
            </w:pPr>
            <w:r>
              <w:rPr>
                <w:rFonts w:eastAsia="Calibri"/>
                <w:sz w:val="16"/>
              </w:rPr>
              <w:t>Captured</w:t>
            </w:r>
          </w:p>
        </w:tc>
      </w:tr>
      <w:tr w14:paraId="7E5808A5">
        <w:tblPrEx/>
        <w:trPr>
          <w:cantSplit/>
        </w:trPr>
        <w:tc>
          <w:tcPr>
            <w:tcW w:w="900" w:type="dxa"/>
            <w:tcBorders/>
            <w:tcMar>
              <w:top w:w="80" w:type="dxa"/>
              <w:left w:w="120" w:type="dxa"/>
              <w:bottom w:w="80" w:type="dxa"/>
              <w:right w:w="120" w:type="dxa"/>
            </w:tcMar>
            <w:vAlign w:val="center"/>
          </w:tcPr>
          <w:p w14:paraId="53DD01EF">
            <w:pPr>
              <w:pStyle w:val="style0"/>
              <w:spacing w:after="0" w:lineRule="auto" w:line="259"/>
              <w:jc w:val="center"/>
              <w:rPr/>
            </w:pPr>
            <w:r>
              <w:rPr>
                <w:rFonts w:eastAsia="Calibri"/>
                <w:sz w:val="16"/>
              </w:rPr>
              <w:t>RG-009</w:t>
            </w:r>
          </w:p>
        </w:tc>
        <w:tc>
          <w:tcPr>
            <w:tcW w:w="5100" w:type="dxa"/>
            <w:tcBorders/>
            <w:tcMar>
              <w:top w:w="80" w:type="dxa"/>
              <w:left w:w="120" w:type="dxa"/>
              <w:bottom w:w="80" w:type="dxa"/>
              <w:right w:w="120" w:type="dxa"/>
            </w:tcMar>
            <w:vAlign w:val="center"/>
          </w:tcPr>
          <w:p w14:paraId="60A015F9">
            <w:pPr>
              <w:pStyle w:val="style0"/>
              <w:spacing w:after="0" w:lineRule="auto" w:line="259"/>
              <w:rPr/>
            </w:pPr>
            <w:r>
              <w:rPr>
                <w:rFonts w:eastAsia="Calibri"/>
                <w:sz w:val="16"/>
              </w:rPr>
              <w:t>Back Office separately records receipt in its register.</w:t>
            </w:r>
          </w:p>
        </w:tc>
        <w:tc>
          <w:tcPr>
            <w:tcW w:w="1600" w:type="dxa"/>
            <w:tcBorders/>
            <w:tcMar>
              <w:top w:w="80" w:type="dxa"/>
              <w:left w:w="120" w:type="dxa"/>
              <w:bottom w:w="80" w:type="dxa"/>
              <w:right w:w="120" w:type="dxa"/>
            </w:tcMar>
            <w:vAlign w:val="center"/>
          </w:tcPr>
          <w:p w14:paraId="7877DDBA">
            <w:pPr>
              <w:pStyle w:val="style0"/>
              <w:spacing w:after="0" w:lineRule="auto" w:line="259"/>
              <w:rPr/>
            </w:pPr>
            <w:r>
              <w:rPr>
                <w:rFonts w:eastAsia="Calibri"/>
                <w:sz w:val="16"/>
              </w:rPr>
              <w:t>Custody</w:t>
            </w:r>
          </w:p>
        </w:tc>
        <w:tc>
          <w:tcPr>
            <w:tcW w:w="1760" w:type="dxa"/>
            <w:tcBorders/>
            <w:shd w:val="clear" w:color="auto" w:fill="e8eef5"/>
            <w:tcMar>
              <w:top w:w="80" w:type="dxa"/>
              <w:left w:w="120" w:type="dxa"/>
              <w:bottom w:w="80" w:type="dxa"/>
              <w:right w:w="120" w:type="dxa"/>
            </w:tcMar>
            <w:vAlign w:val="center"/>
          </w:tcPr>
          <w:p w14:paraId="29821478">
            <w:pPr>
              <w:pStyle w:val="style0"/>
              <w:spacing w:after="0" w:lineRule="auto" w:line="259"/>
              <w:rPr/>
            </w:pPr>
            <w:r>
              <w:rPr>
                <w:rFonts w:eastAsia="Calibri"/>
                <w:sz w:val="16"/>
              </w:rPr>
              <w:t>Captured</w:t>
            </w:r>
          </w:p>
        </w:tc>
      </w:tr>
      <w:tr w14:paraId="2D291A21">
        <w:tblPrEx/>
        <w:trPr>
          <w:cantSplit/>
        </w:trPr>
        <w:tc>
          <w:tcPr>
            <w:tcW w:w="900" w:type="dxa"/>
            <w:tcBorders/>
            <w:tcMar>
              <w:top w:w="80" w:type="dxa"/>
              <w:left w:w="120" w:type="dxa"/>
              <w:bottom w:w="80" w:type="dxa"/>
              <w:right w:w="120" w:type="dxa"/>
            </w:tcMar>
            <w:vAlign w:val="center"/>
          </w:tcPr>
          <w:p w14:paraId="1250A5F8">
            <w:pPr>
              <w:pStyle w:val="style0"/>
              <w:spacing w:after="0" w:lineRule="auto" w:line="259"/>
              <w:jc w:val="center"/>
              <w:rPr/>
            </w:pPr>
            <w:r>
              <w:rPr>
                <w:rFonts w:eastAsia="Calibri"/>
                <w:sz w:val="16"/>
              </w:rPr>
              <w:t>RG-010</w:t>
            </w:r>
          </w:p>
        </w:tc>
        <w:tc>
          <w:tcPr>
            <w:tcW w:w="5100" w:type="dxa"/>
            <w:tcBorders/>
            <w:tcMar>
              <w:top w:w="80" w:type="dxa"/>
              <w:left w:w="120" w:type="dxa"/>
              <w:bottom w:w="80" w:type="dxa"/>
              <w:right w:w="120" w:type="dxa"/>
            </w:tcMar>
            <w:vAlign w:val="center"/>
          </w:tcPr>
          <w:p w14:paraId="3AFBD0AB">
            <w:pPr>
              <w:pStyle w:val="style0"/>
              <w:spacing w:after="0" w:lineRule="auto" w:line="259"/>
              <w:rPr/>
            </w:pPr>
            <w:r>
              <w:rPr>
                <w:rFonts w:eastAsia="Calibri"/>
                <w:sz w:val="16"/>
              </w:rPr>
              <w:t>The item is issued to a Karigar using details in the Repair Book.</w:t>
            </w:r>
          </w:p>
        </w:tc>
        <w:tc>
          <w:tcPr>
            <w:tcW w:w="1600" w:type="dxa"/>
            <w:tcBorders/>
            <w:tcMar>
              <w:top w:w="80" w:type="dxa"/>
              <w:left w:w="120" w:type="dxa"/>
              <w:bottom w:w="80" w:type="dxa"/>
              <w:right w:w="120" w:type="dxa"/>
            </w:tcMar>
            <w:vAlign w:val="center"/>
          </w:tcPr>
          <w:p w14:paraId="69810516">
            <w:pPr>
              <w:pStyle w:val="style0"/>
              <w:spacing w:after="0" w:lineRule="auto" w:line="259"/>
              <w:rPr/>
            </w:pPr>
            <w:r>
              <w:rPr>
                <w:rFonts w:eastAsia="Calibri"/>
                <w:sz w:val="16"/>
              </w:rPr>
              <w:t>Execution</w:t>
            </w:r>
          </w:p>
        </w:tc>
        <w:tc>
          <w:tcPr>
            <w:tcW w:w="1760" w:type="dxa"/>
            <w:tcBorders/>
            <w:shd w:val="clear" w:color="auto" w:fill="e8eef5"/>
            <w:tcMar>
              <w:top w:w="80" w:type="dxa"/>
              <w:left w:w="120" w:type="dxa"/>
              <w:bottom w:w="80" w:type="dxa"/>
              <w:right w:w="120" w:type="dxa"/>
            </w:tcMar>
            <w:vAlign w:val="center"/>
          </w:tcPr>
          <w:p w14:paraId="15AD1C73">
            <w:pPr>
              <w:pStyle w:val="style0"/>
              <w:spacing w:after="0" w:lineRule="auto" w:line="259"/>
              <w:rPr/>
            </w:pPr>
            <w:r>
              <w:rPr>
                <w:rFonts w:eastAsia="Calibri"/>
                <w:sz w:val="16"/>
              </w:rPr>
              <w:t>Captured</w:t>
            </w:r>
          </w:p>
        </w:tc>
      </w:tr>
      <w:tr w14:paraId="259E0096">
        <w:tblPrEx/>
        <w:trPr>
          <w:cantSplit/>
        </w:trPr>
        <w:tc>
          <w:tcPr>
            <w:tcW w:w="900" w:type="dxa"/>
            <w:tcBorders/>
            <w:tcMar>
              <w:top w:w="80" w:type="dxa"/>
              <w:left w:w="120" w:type="dxa"/>
              <w:bottom w:w="80" w:type="dxa"/>
              <w:right w:w="120" w:type="dxa"/>
            </w:tcMar>
            <w:vAlign w:val="center"/>
          </w:tcPr>
          <w:p w14:paraId="1CDC403A">
            <w:pPr>
              <w:pStyle w:val="style0"/>
              <w:spacing w:after="0" w:lineRule="auto" w:line="259"/>
              <w:jc w:val="center"/>
              <w:rPr/>
            </w:pPr>
            <w:r>
              <w:rPr>
                <w:rFonts w:eastAsia="Calibri"/>
                <w:sz w:val="16"/>
              </w:rPr>
              <w:t>RG-011</w:t>
            </w:r>
          </w:p>
        </w:tc>
        <w:tc>
          <w:tcPr>
            <w:tcW w:w="5100" w:type="dxa"/>
            <w:tcBorders/>
            <w:tcMar>
              <w:top w:w="80" w:type="dxa"/>
              <w:left w:w="120" w:type="dxa"/>
              <w:bottom w:w="80" w:type="dxa"/>
              <w:right w:w="120" w:type="dxa"/>
            </w:tcMar>
            <w:vAlign w:val="center"/>
          </w:tcPr>
          <w:p w14:paraId="4898BB8D">
            <w:pPr>
              <w:pStyle w:val="style0"/>
              <w:spacing w:after="0" w:lineRule="auto" w:line="259"/>
              <w:rPr/>
            </w:pPr>
            <w:r>
              <w:rPr>
                <w:rFonts w:eastAsia="Calibri"/>
                <w:sz w:val="16"/>
              </w:rPr>
              <w:t>The item is received from the Karigar with updated weight details.</w:t>
            </w:r>
          </w:p>
        </w:tc>
        <w:tc>
          <w:tcPr>
            <w:tcW w:w="1600" w:type="dxa"/>
            <w:tcBorders/>
            <w:tcMar>
              <w:top w:w="80" w:type="dxa"/>
              <w:left w:w="120" w:type="dxa"/>
              <w:bottom w:w="80" w:type="dxa"/>
              <w:right w:w="120" w:type="dxa"/>
            </w:tcMar>
            <w:vAlign w:val="center"/>
          </w:tcPr>
          <w:p w14:paraId="265FD8D4">
            <w:pPr>
              <w:pStyle w:val="style0"/>
              <w:spacing w:after="0" w:lineRule="auto" w:line="259"/>
              <w:rPr/>
            </w:pPr>
            <w:r>
              <w:rPr>
                <w:rFonts w:eastAsia="Calibri"/>
                <w:sz w:val="16"/>
              </w:rPr>
              <w:t>Weight control</w:t>
            </w:r>
          </w:p>
        </w:tc>
        <w:tc>
          <w:tcPr>
            <w:tcW w:w="1760" w:type="dxa"/>
            <w:tcBorders/>
            <w:shd w:val="clear" w:color="auto" w:fill="e8eef5"/>
            <w:tcMar>
              <w:top w:w="80" w:type="dxa"/>
              <w:left w:w="120" w:type="dxa"/>
              <w:bottom w:w="80" w:type="dxa"/>
              <w:right w:w="120" w:type="dxa"/>
            </w:tcMar>
            <w:vAlign w:val="center"/>
          </w:tcPr>
          <w:p w14:paraId="460E173B">
            <w:pPr>
              <w:pStyle w:val="style0"/>
              <w:spacing w:after="0" w:lineRule="auto" w:line="259"/>
              <w:rPr/>
            </w:pPr>
            <w:r>
              <w:rPr>
                <w:rFonts w:eastAsia="Calibri"/>
                <w:sz w:val="16"/>
              </w:rPr>
              <w:t>Captured</w:t>
            </w:r>
          </w:p>
        </w:tc>
      </w:tr>
      <w:tr w14:paraId="40F3F47B">
        <w:tblPrEx/>
        <w:trPr>
          <w:cantSplit/>
        </w:trPr>
        <w:tc>
          <w:tcPr>
            <w:tcW w:w="900" w:type="dxa"/>
            <w:tcBorders/>
            <w:tcMar>
              <w:top w:w="80" w:type="dxa"/>
              <w:left w:w="120" w:type="dxa"/>
              <w:bottom w:w="80" w:type="dxa"/>
              <w:right w:w="120" w:type="dxa"/>
            </w:tcMar>
            <w:vAlign w:val="center"/>
          </w:tcPr>
          <w:p w14:paraId="39893F47">
            <w:pPr>
              <w:pStyle w:val="style0"/>
              <w:spacing w:after="0" w:lineRule="auto" w:line="259"/>
              <w:jc w:val="center"/>
              <w:rPr/>
            </w:pPr>
            <w:r>
              <w:rPr>
                <w:rFonts w:eastAsia="Calibri"/>
                <w:sz w:val="16"/>
              </w:rPr>
              <w:t>RG-012</w:t>
            </w:r>
          </w:p>
        </w:tc>
        <w:tc>
          <w:tcPr>
            <w:tcW w:w="5100" w:type="dxa"/>
            <w:tcBorders/>
            <w:tcMar>
              <w:top w:w="80" w:type="dxa"/>
              <w:left w:w="120" w:type="dxa"/>
              <w:bottom w:w="80" w:type="dxa"/>
              <w:right w:w="120" w:type="dxa"/>
            </w:tcMar>
            <w:vAlign w:val="center"/>
          </w:tcPr>
          <w:p w14:paraId="614D56E4">
            <w:pPr>
              <w:pStyle w:val="style0"/>
              <w:spacing w:after="0" w:lineRule="auto" w:line="259"/>
              <w:rPr/>
            </w:pPr>
            <w:r>
              <w:rPr>
                <w:rFonts w:eastAsia="Calibri"/>
                <w:sz w:val="16"/>
              </w:rPr>
              <w:t>Washing/polish is performed in-house; a manual green tag is generated before return.</w:t>
            </w:r>
          </w:p>
        </w:tc>
        <w:tc>
          <w:tcPr>
            <w:tcW w:w="1600" w:type="dxa"/>
            <w:tcBorders/>
            <w:tcMar>
              <w:top w:w="80" w:type="dxa"/>
              <w:left w:w="120" w:type="dxa"/>
              <w:bottom w:w="80" w:type="dxa"/>
              <w:right w:w="120" w:type="dxa"/>
            </w:tcMar>
            <w:vAlign w:val="center"/>
          </w:tcPr>
          <w:p w14:paraId="6F0B4955">
            <w:pPr>
              <w:pStyle w:val="style0"/>
              <w:spacing w:after="0" w:lineRule="auto" w:line="259"/>
              <w:rPr/>
            </w:pPr>
            <w:r>
              <w:rPr>
                <w:rFonts w:eastAsia="Calibri"/>
                <w:sz w:val="16"/>
              </w:rPr>
              <w:t>Execution / output</w:t>
            </w:r>
          </w:p>
        </w:tc>
        <w:tc>
          <w:tcPr>
            <w:tcW w:w="1760" w:type="dxa"/>
            <w:tcBorders/>
            <w:shd w:val="clear" w:color="auto" w:fill="e8eef5"/>
            <w:tcMar>
              <w:top w:w="80" w:type="dxa"/>
              <w:left w:w="120" w:type="dxa"/>
              <w:bottom w:w="80" w:type="dxa"/>
              <w:right w:w="120" w:type="dxa"/>
            </w:tcMar>
            <w:vAlign w:val="center"/>
          </w:tcPr>
          <w:p w14:paraId="1F094049">
            <w:pPr>
              <w:pStyle w:val="style0"/>
              <w:spacing w:after="0" w:lineRule="auto" w:line="259"/>
              <w:rPr/>
            </w:pPr>
            <w:r>
              <w:rPr>
                <w:rFonts w:eastAsia="Calibri"/>
                <w:sz w:val="16"/>
              </w:rPr>
              <w:t>Captured</w:t>
            </w:r>
          </w:p>
        </w:tc>
      </w:tr>
      <w:tr w14:paraId="08C8CB80">
        <w:tblPrEx/>
        <w:trPr>
          <w:cantSplit/>
        </w:trPr>
        <w:tc>
          <w:tcPr>
            <w:tcW w:w="900" w:type="dxa"/>
            <w:tcBorders/>
            <w:tcMar>
              <w:top w:w="80" w:type="dxa"/>
              <w:left w:w="120" w:type="dxa"/>
              <w:bottom w:w="80" w:type="dxa"/>
              <w:right w:w="120" w:type="dxa"/>
            </w:tcMar>
            <w:vAlign w:val="center"/>
          </w:tcPr>
          <w:p w14:paraId="69F6E2DB">
            <w:pPr>
              <w:pStyle w:val="style0"/>
              <w:spacing w:after="0" w:lineRule="auto" w:line="259"/>
              <w:jc w:val="center"/>
              <w:rPr/>
            </w:pPr>
            <w:r>
              <w:rPr>
                <w:rFonts w:eastAsia="Calibri"/>
                <w:sz w:val="16"/>
              </w:rPr>
              <w:t>RG-013</w:t>
            </w:r>
          </w:p>
        </w:tc>
        <w:tc>
          <w:tcPr>
            <w:tcW w:w="5100" w:type="dxa"/>
            <w:tcBorders/>
            <w:tcMar>
              <w:top w:w="80" w:type="dxa"/>
              <w:left w:w="120" w:type="dxa"/>
              <w:bottom w:w="80" w:type="dxa"/>
              <w:right w:w="120" w:type="dxa"/>
            </w:tcMar>
            <w:vAlign w:val="center"/>
          </w:tcPr>
          <w:p w14:paraId="3F69D309">
            <w:pPr>
              <w:pStyle w:val="style0"/>
              <w:spacing w:after="0" w:lineRule="auto" w:line="259"/>
              <w:rPr/>
            </w:pPr>
            <w:r>
              <w:rPr>
                <w:rFonts w:eastAsia="Calibri"/>
                <w:sz w:val="16"/>
              </w:rPr>
              <w:t>In-house activities include washing/polish, modification and melting.</w:t>
            </w:r>
          </w:p>
        </w:tc>
        <w:tc>
          <w:tcPr>
            <w:tcW w:w="1600" w:type="dxa"/>
            <w:tcBorders/>
            <w:tcMar>
              <w:top w:w="80" w:type="dxa"/>
              <w:left w:w="120" w:type="dxa"/>
              <w:bottom w:w="80" w:type="dxa"/>
              <w:right w:w="120" w:type="dxa"/>
            </w:tcMar>
            <w:vAlign w:val="center"/>
          </w:tcPr>
          <w:p w14:paraId="59D1D430">
            <w:pPr>
              <w:pStyle w:val="style0"/>
              <w:spacing w:after="0" w:lineRule="auto" w:line="259"/>
              <w:rPr/>
            </w:pPr>
            <w:r>
              <w:rPr>
                <w:rFonts w:eastAsia="Calibri"/>
                <w:sz w:val="16"/>
              </w:rPr>
              <w:t>Process scope</w:t>
            </w:r>
          </w:p>
        </w:tc>
        <w:tc>
          <w:tcPr>
            <w:tcW w:w="1760" w:type="dxa"/>
            <w:tcBorders/>
            <w:shd w:val="clear" w:color="auto" w:fill="e8eef5"/>
            <w:tcMar>
              <w:top w:w="80" w:type="dxa"/>
              <w:left w:w="120" w:type="dxa"/>
              <w:bottom w:w="80" w:type="dxa"/>
              <w:right w:w="120" w:type="dxa"/>
            </w:tcMar>
            <w:vAlign w:val="center"/>
          </w:tcPr>
          <w:p w14:paraId="61C6200F">
            <w:pPr>
              <w:pStyle w:val="style0"/>
              <w:spacing w:after="0" w:lineRule="auto" w:line="259"/>
              <w:rPr/>
            </w:pPr>
            <w:r>
              <w:rPr>
                <w:rFonts w:eastAsia="Calibri"/>
                <w:sz w:val="16"/>
              </w:rPr>
              <w:t>Captured</w:t>
            </w:r>
          </w:p>
        </w:tc>
      </w:tr>
    </w:tbl>
    <w:p w14:paraId="1A339E22">
      <w:pPr>
        <w:pStyle w:val="style0"/>
        <w:spacing w:after="0"/>
        <w:rPr/>
      </w:pPr>
    </w:p>
    <w:p w14:paraId="49462D68">
      <w:pPr>
        <w:pStyle w:val="style1"/>
        <w:rPr/>
      </w:pPr>
      <w:r>
        <w:t>4</w:t>
      </w:r>
      <w:r>
        <w:t>. Current-state summary and issues</w:t>
      </w:r>
    </w:p>
    <w:p w14:paraId="2448CB52">
      <w:pPr>
        <w:pStyle w:val="style0"/>
        <w:rPr/>
      </w:pPr>
      <w:r>
        <w:rPr>
          <w:rFonts w:eastAsia="Calibri"/>
        </w:rPr>
        <w:t>The same repair case is recorded in the Repair Book, Counter register and Back Office register. Physical movement to the Back Office and Karigar is controlled through manual entries. Weight changes and the final green tag are also maintained manually.</w:t>
      </w:r>
    </w:p>
    <w:tbl>
      <w:tblPr>
        <w:tblW w:w="9360" w:type="dxa"/>
        <w:tblInd w:w="120" w:type="dxa"/>
        <w:tblBorders>
          <w:top w:val="single" w:sz="6" w:space="0" w:color="b9c5d1"/>
          <w:left w:val="single" w:sz="6" w:space="0" w:color="b9c5d1"/>
          <w:bottom w:val="single" w:sz="6" w:space="0" w:color="b9c5d1"/>
          <w:right w:val="single" w:sz="6" w:space="0" w:color="b9c5d1"/>
          <w:insideH w:val="single" w:sz="6" w:space="0" w:color="b9c5d1"/>
          <w:insideV w:val="single" w:sz="6" w:space="0" w:color="b9c5d1"/>
        </w:tblBorders>
        <w:tblLayout w:type="fixed"/>
        <w:tblLook w:val="04A0" w:firstRow="1" w:lastRow="0" w:firstColumn="1" w:lastColumn="0" w:noHBand="0" w:noVBand="1"/>
      </w:tblPr>
      <w:tblGrid>
        <w:gridCol w:w="850"/>
        <w:gridCol w:w="4400"/>
        <w:gridCol w:w="1100"/>
        <w:gridCol w:w="3010"/>
      </w:tblGrid>
      <w:tr w14:paraId="5185DCD6">
        <w:trPr>
          <w:cantSplit/>
          <w:tblHeader/>
        </w:trPr>
        <w:tc>
          <w:tcPr>
            <w:tcW w:w="850" w:type="dxa"/>
            <w:tcBorders/>
            <w:shd w:val="clear" w:color="auto" w:fill="e8eef5"/>
            <w:tcMar>
              <w:top w:w="80" w:type="dxa"/>
              <w:left w:w="120" w:type="dxa"/>
              <w:bottom w:w="80" w:type="dxa"/>
              <w:right w:w="120" w:type="dxa"/>
            </w:tcMar>
            <w:vAlign w:val="center"/>
          </w:tcPr>
          <w:p w14:paraId="17ACC8C8">
            <w:pPr>
              <w:pStyle w:val="style0"/>
              <w:spacing w:after="0"/>
              <w:jc w:val="center"/>
              <w:rPr/>
            </w:pPr>
            <w:r>
              <w:rPr>
                <w:rFonts w:eastAsia="Calibri"/>
                <w:b/>
                <w:color w:val="0b2545"/>
                <w:sz w:val="16"/>
              </w:rPr>
              <w:t>Issue ID</w:t>
            </w:r>
          </w:p>
        </w:tc>
        <w:tc>
          <w:tcPr>
            <w:tcW w:w="4400" w:type="dxa"/>
            <w:tcBorders/>
            <w:shd w:val="clear" w:color="auto" w:fill="e8eef5"/>
            <w:tcMar>
              <w:top w:w="80" w:type="dxa"/>
              <w:left w:w="120" w:type="dxa"/>
              <w:bottom w:w="80" w:type="dxa"/>
              <w:right w:w="120" w:type="dxa"/>
            </w:tcMar>
            <w:vAlign w:val="center"/>
          </w:tcPr>
          <w:p w14:paraId="5A9F58C7">
            <w:pPr>
              <w:pStyle w:val="style0"/>
              <w:spacing w:after="0"/>
              <w:jc w:val="center"/>
              <w:rPr/>
            </w:pPr>
            <w:r>
              <w:rPr>
                <w:rFonts w:eastAsia="Calibri"/>
                <w:b/>
                <w:color w:val="0b2545"/>
                <w:sz w:val="16"/>
              </w:rPr>
              <w:t>Control gap</w:t>
            </w:r>
          </w:p>
        </w:tc>
        <w:tc>
          <w:tcPr>
            <w:tcW w:w="1100" w:type="dxa"/>
            <w:tcBorders/>
            <w:shd w:val="clear" w:color="auto" w:fill="e8eef5"/>
            <w:tcMar>
              <w:top w:w="80" w:type="dxa"/>
              <w:left w:w="120" w:type="dxa"/>
              <w:bottom w:w="80" w:type="dxa"/>
              <w:right w:w="120" w:type="dxa"/>
            </w:tcMar>
            <w:vAlign w:val="center"/>
          </w:tcPr>
          <w:p w14:paraId="2E1DA602">
            <w:pPr>
              <w:pStyle w:val="style0"/>
              <w:spacing w:after="0"/>
              <w:jc w:val="center"/>
              <w:rPr/>
            </w:pPr>
            <w:r>
              <w:rPr>
                <w:rFonts w:eastAsia="Calibri"/>
                <w:b/>
                <w:color w:val="0b2545"/>
                <w:sz w:val="16"/>
              </w:rPr>
              <w:t>Impact</w:t>
            </w:r>
          </w:p>
        </w:tc>
        <w:tc>
          <w:tcPr>
            <w:tcW w:w="3010" w:type="dxa"/>
            <w:tcBorders/>
            <w:shd w:val="clear" w:color="auto" w:fill="e8eef5"/>
            <w:tcMar>
              <w:top w:w="80" w:type="dxa"/>
              <w:left w:w="120" w:type="dxa"/>
              <w:bottom w:w="80" w:type="dxa"/>
              <w:right w:w="120" w:type="dxa"/>
            </w:tcMar>
            <w:vAlign w:val="center"/>
          </w:tcPr>
          <w:p w14:paraId="42765ACA">
            <w:pPr>
              <w:pStyle w:val="style0"/>
              <w:spacing w:after="0"/>
              <w:jc w:val="center"/>
              <w:rPr/>
            </w:pPr>
            <w:r>
              <w:rPr>
                <w:rFonts w:eastAsia="Calibri"/>
                <w:b/>
                <w:color w:val="0b2545"/>
                <w:sz w:val="16"/>
              </w:rPr>
              <w:t>Required response</w:t>
            </w:r>
          </w:p>
        </w:tc>
      </w:tr>
      <w:tr w14:paraId="1F8D0546">
        <w:tblPrEx/>
        <w:trPr>
          <w:cantSplit/>
        </w:trPr>
        <w:tc>
          <w:tcPr>
            <w:tcW w:w="850" w:type="dxa"/>
            <w:tcBorders/>
            <w:tcMar>
              <w:top w:w="80" w:type="dxa"/>
              <w:left w:w="120" w:type="dxa"/>
              <w:bottom w:w="80" w:type="dxa"/>
              <w:right w:w="120" w:type="dxa"/>
            </w:tcMar>
            <w:vAlign w:val="center"/>
          </w:tcPr>
          <w:p w14:paraId="1775D556">
            <w:pPr>
              <w:pStyle w:val="style0"/>
              <w:spacing w:after="0" w:lineRule="auto" w:line="259"/>
              <w:jc w:val="center"/>
              <w:rPr/>
            </w:pPr>
            <w:r>
              <w:rPr>
                <w:rFonts w:eastAsia="Calibri"/>
                <w:sz w:val="16"/>
              </w:rPr>
              <w:t>CI-001</w:t>
            </w:r>
          </w:p>
        </w:tc>
        <w:tc>
          <w:tcPr>
            <w:tcW w:w="4400" w:type="dxa"/>
            <w:tcBorders/>
            <w:tcMar>
              <w:top w:w="80" w:type="dxa"/>
              <w:left w:w="120" w:type="dxa"/>
              <w:bottom w:w="80" w:type="dxa"/>
              <w:right w:w="120" w:type="dxa"/>
            </w:tcMar>
            <w:vAlign w:val="center"/>
          </w:tcPr>
          <w:p w14:paraId="1E8604AF">
            <w:pPr>
              <w:pStyle w:val="style0"/>
              <w:spacing w:after="0" w:lineRule="auto" w:line="259"/>
              <w:rPr/>
            </w:pPr>
            <w:r>
              <w:rPr>
                <w:rFonts w:eastAsia="Calibri"/>
                <w:sz w:val="16"/>
              </w:rPr>
              <w:t>Duplicate recording across three books/registers can produce incomplete or inconsistent information.</w:t>
            </w:r>
          </w:p>
        </w:tc>
        <w:tc>
          <w:tcPr>
            <w:tcW w:w="1100" w:type="dxa"/>
            <w:tcBorders/>
            <w:tcMar>
              <w:top w:w="80" w:type="dxa"/>
              <w:left w:w="120" w:type="dxa"/>
              <w:bottom w:w="80" w:type="dxa"/>
              <w:right w:w="120" w:type="dxa"/>
            </w:tcMar>
            <w:vAlign w:val="center"/>
          </w:tcPr>
          <w:p w14:paraId="166E6925">
            <w:pPr>
              <w:pStyle w:val="style0"/>
              <w:spacing w:after="0" w:lineRule="auto" w:line="259"/>
              <w:rPr/>
            </w:pPr>
            <w:r>
              <w:rPr>
                <w:rFonts w:eastAsia="Calibri"/>
                <w:sz w:val="16"/>
              </w:rPr>
              <w:t>High</w:t>
            </w:r>
          </w:p>
        </w:tc>
        <w:tc>
          <w:tcPr>
            <w:tcW w:w="3010" w:type="dxa"/>
            <w:tcBorders/>
            <w:tcMar>
              <w:top w:w="80" w:type="dxa"/>
              <w:left w:w="120" w:type="dxa"/>
              <w:bottom w:w="80" w:type="dxa"/>
              <w:right w:w="120" w:type="dxa"/>
            </w:tcMar>
            <w:vAlign w:val="center"/>
          </w:tcPr>
          <w:p w14:paraId="24C4736E">
            <w:pPr>
              <w:pStyle w:val="style0"/>
              <w:spacing w:after="0" w:lineRule="auto" w:line="259"/>
              <w:rPr/>
            </w:pPr>
            <w:r>
              <w:rPr>
                <w:rFonts w:eastAsia="Calibri"/>
                <w:sz w:val="16"/>
              </w:rPr>
              <w:t>Single Repair Order and movement ledger</w:t>
            </w:r>
          </w:p>
        </w:tc>
      </w:tr>
      <w:tr w14:paraId="0919FABC">
        <w:tblPrEx/>
        <w:trPr>
          <w:cantSplit/>
        </w:trPr>
        <w:tc>
          <w:tcPr>
            <w:tcW w:w="850" w:type="dxa"/>
            <w:tcBorders/>
            <w:tcMar>
              <w:top w:w="80" w:type="dxa"/>
              <w:left w:w="120" w:type="dxa"/>
              <w:bottom w:w="80" w:type="dxa"/>
              <w:right w:w="120" w:type="dxa"/>
            </w:tcMar>
            <w:vAlign w:val="center"/>
          </w:tcPr>
          <w:p w14:paraId="00101EC2">
            <w:pPr>
              <w:pStyle w:val="style0"/>
              <w:spacing w:after="0" w:lineRule="auto" w:line="259"/>
              <w:jc w:val="center"/>
              <w:rPr/>
            </w:pPr>
            <w:r>
              <w:rPr>
                <w:rFonts w:eastAsia="Calibri"/>
                <w:sz w:val="16"/>
              </w:rPr>
              <w:t>CI-002</w:t>
            </w:r>
          </w:p>
        </w:tc>
        <w:tc>
          <w:tcPr>
            <w:tcW w:w="4400" w:type="dxa"/>
            <w:tcBorders/>
            <w:tcMar>
              <w:top w:w="80" w:type="dxa"/>
              <w:left w:w="120" w:type="dxa"/>
              <w:bottom w:w="80" w:type="dxa"/>
              <w:right w:w="120" w:type="dxa"/>
            </w:tcMar>
            <w:vAlign w:val="center"/>
          </w:tcPr>
          <w:p w14:paraId="0578A12B">
            <w:pPr>
              <w:pStyle w:val="style0"/>
              <w:spacing w:after="0" w:lineRule="auto" w:line="259"/>
              <w:rPr/>
            </w:pPr>
            <w:r>
              <w:rPr>
                <w:rFonts w:eastAsia="Calibri"/>
                <w:sz w:val="16"/>
              </w:rPr>
              <w:t>Manual Repair Nos. can be duplicated, skipped or difficult to search.</w:t>
            </w:r>
          </w:p>
        </w:tc>
        <w:tc>
          <w:tcPr>
            <w:tcW w:w="1100" w:type="dxa"/>
            <w:tcBorders/>
            <w:tcMar>
              <w:top w:w="80" w:type="dxa"/>
              <w:left w:w="120" w:type="dxa"/>
              <w:bottom w:w="80" w:type="dxa"/>
              <w:right w:w="120" w:type="dxa"/>
            </w:tcMar>
            <w:vAlign w:val="center"/>
          </w:tcPr>
          <w:p w14:paraId="7FCB93EF">
            <w:pPr>
              <w:pStyle w:val="style0"/>
              <w:spacing w:after="0" w:lineRule="auto" w:line="259"/>
              <w:rPr/>
            </w:pPr>
            <w:r>
              <w:rPr>
                <w:rFonts w:eastAsia="Calibri"/>
                <w:sz w:val="16"/>
              </w:rPr>
              <w:t>High</w:t>
            </w:r>
          </w:p>
        </w:tc>
        <w:tc>
          <w:tcPr>
            <w:tcW w:w="3010" w:type="dxa"/>
            <w:tcBorders/>
            <w:tcMar>
              <w:top w:w="80" w:type="dxa"/>
              <w:left w:w="120" w:type="dxa"/>
              <w:bottom w:w="80" w:type="dxa"/>
              <w:right w:w="120" w:type="dxa"/>
            </w:tcMar>
            <w:vAlign w:val="center"/>
          </w:tcPr>
          <w:p w14:paraId="3FF730DA">
            <w:pPr>
              <w:pStyle w:val="style0"/>
              <w:spacing w:after="0" w:lineRule="auto" w:line="259"/>
              <w:rPr/>
            </w:pPr>
            <w:r>
              <w:rPr>
                <w:rFonts w:eastAsia="Calibri"/>
                <w:sz w:val="16"/>
              </w:rPr>
              <w:t>Controlled naming series</w:t>
            </w:r>
          </w:p>
        </w:tc>
      </w:tr>
      <w:tr w14:paraId="2DD0473A">
        <w:tblPrEx/>
        <w:trPr>
          <w:cantSplit/>
        </w:trPr>
        <w:tc>
          <w:tcPr>
            <w:tcW w:w="850" w:type="dxa"/>
            <w:tcBorders/>
            <w:tcMar>
              <w:top w:w="80" w:type="dxa"/>
              <w:left w:w="120" w:type="dxa"/>
              <w:bottom w:w="80" w:type="dxa"/>
              <w:right w:w="120" w:type="dxa"/>
            </w:tcMar>
            <w:vAlign w:val="center"/>
          </w:tcPr>
          <w:p w14:paraId="44B4A21D">
            <w:pPr>
              <w:pStyle w:val="style0"/>
              <w:spacing w:after="0" w:lineRule="auto" w:line="259"/>
              <w:jc w:val="center"/>
              <w:rPr/>
            </w:pPr>
            <w:r>
              <w:rPr>
                <w:rFonts w:eastAsia="Calibri"/>
                <w:sz w:val="16"/>
              </w:rPr>
              <w:t>CI-003</w:t>
            </w:r>
          </w:p>
        </w:tc>
        <w:tc>
          <w:tcPr>
            <w:tcW w:w="4400" w:type="dxa"/>
            <w:tcBorders/>
            <w:tcMar>
              <w:top w:w="80" w:type="dxa"/>
              <w:left w:w="120" w:type="dxa"/>
              <w:bottom w:w="80" w:type="dxa"/>
              <w:right w:w="120" w:type="dxa"/>
            </w:tcMar>
            <w:vAlign w:val="center"/>
          </w:tcPr>
          <w:p w14:paraId="60BC05A1">
            <w:pPr>
              <w:pStyle w:val="style0"/>
              <w:spacing w:after="0" w:lineRule="auto" w:line="259"/>
              <w:rPr/>
            </w:pPr>
            <w:r>
              <w:rPr>
                <w:rFonts w:eastAsia="Calibri"/>
                <w:sz w:val="16"/>
              </w:rPr>
              <w:t>Current item location and custodian are not visible in real time.</w:t>
            </w:r>
          </w:p>
        </w:tc>
        <w:tc>
          <w:tcPr>
            <w:tcW w:w="1100" w:type="dxa"/>
            <w:tcBorders/>
            <w:tcMar>
              <w:top w:w="80" w:type="dxa"/>
              <w:left w:w="120" w:type="dxa"/>
              <w:bottom w:w="80" w:type="dxa"/>
              <w:right w:w="120" w:type="dxa"/>
            </w:tcMar>
            <w:vAlign w:val="center"/>
          </w:tcPr>
          <w:p w14:paraId="2830DC30">
            <w:pPr>
              <w:pStyle w:val="style0"/>
              <w:spacing w:after="0" w:lineRule="auto" w:line="259"/>
              <w:rPr/>
            </w:pPr>
            <w:r>
              <w:rPr>
                <w:rFonts w:eastAsia="Calibri"/>
                <w:sz w:val="16"/>
              </w:rPr>
              <w:t>Critical</w:t>
            </w:r>
          </w:p>
        </w:tc>
        <w:tc>
          <w:tcPr>
            <w:tcW w:w="3010" w:type="dxa"/>
            <w:tcBorders/>
            <w:tcMar>
              <w:top w:w="80" w:type="dxa"/>
              <w:left w:w="120" w:type="dxa"/>
              <w:bottom w:w="80" w:type="dxa"/>
              <w:right w:w="120" w:type="dxa"/>
            </w:tcMar>
            <w:vAlign w:val="center"/>
          </w:tcPr>
          <w:p w14:paraId="757BEA16">
            <w:pPr>
              <w:pStyle w:val="style0"/>
              <w:spacing w:after="0" w:lineRule="auto" w:line="259"/>
              <w:rPr/>
            </w:pPr>
            <w:r>
              <w:rPr>
                <w:rFonts w:eastAsia="Calibri"/>
                <w:sz w:val="16"/>
              </w:rPr>
              <w:t>Sender/receiver custody acknowledgements</w:t>
            </w:r>
          </w:p>
        </w:tc>
      </w:tr>
      <w:tr w14:paraId="58B871BB">
        <w:tblPrEx/>
        <w:trPr>
          <w:cantSplit/>
        </w:trPr>
        <w:tc>
          <w:tcPr>
            <w:tcW w:w="850" w:type="dxa"/>
            <w:tcBorders/>
            <w:tcMar>
              <w:top w:w="80" w:type="dxa"/>
              <w:left w:w="120" w:type="dxa"/>
              <w:bottom w:w="80" w:type="dxa"/>
              <w:right w:w="120" w:type="dxa"/>
            </w:tcMar>
            <w:vAlign w:val="center"/>
          </w:tcPr>
          <w:p w14:paraId="2A495204">
            <w:pPr>
              <w:pStyle w:val="style0"/>
              <w:spacing w:after="0" w:lineRule="auto" w:line="259"/>
              <w:jc w:val="center"/>
              <w:rPr/>
            </w:pPr>
            <w:r>
              <w:rPr>
                <w:rFonts w:eastAsia="Calibri"/>
                <w:sz w:val="16"/>
              </w:rPr>
              <w:t>CI-004</w:t>
            </w:r>
          </w:p>
        </w:tc>
        <w:tc>
          <w:tcPr>
            <w:tcW w:w="4400" w:type="dxa"/>
            <w:tcBorders/>
            <w:tcMar>
              <w:top w:w="80" w:type="dxa"/>
              <w:left w:w="120" w:type="dxa"/>
              <w:bottom w:w="80" w:type="dxa"/>
              <w:right w:w="120" w:type="dxa"/>
            </w:tcMar>
            <w:vAlign w:val="center"/>
          </w:tcPr>
          <w:p w14:paraId="59DC240A">
            <w:pPr>
              <w:pStyle w:val="style0"/>
              <w:spacing w:after="0" w:lineRule="auto" w:line="259"/>
              <w:rPr/>
            </w:pPr>
            <w:r>
              <w:rPr>
                <w:rFonts w:eastAsia="Calibri"/>
                <w:sz w:val="16"/>
              </w:rPr>
              <w:t>Original PP sale, warranty entitlement and repair history may not be linked.</w:t>
            </w:r>
          </w:p>
        </w:tc>
        <w:tc>
          <w:tcPr>
            <w:tcW w:w="1100" w:type="dxa"/>
            <w:tcBorders/>
            <w:tcMar>
              <w:top w:w="80" w:type="dxa"/>
              <w:left w:w="120" w:type="dxa"/>
              <w:bottom w:w="80" w:type="dxa"/>
              <w:right w:w="120" w:type="dxa"/>
            </w:tcMar>
            <w:vAlign w:val="center"/>
          </w:tcPr>
          <w:p w14:paraId="6D5F8380">
            <w:pPr>
              <w:pStyle w:val="style0"/>
              <w:spacing w:after="0" w:lineRule="auto" w:line="259"/>
              <w:rPr/>
            </w:pPr>
            <w:r>
              <w:rPr>
                <w:rFonts w:eastAsia="Calibri"/>
                <w:sz w:val="16"/>
              </w:rPr>
              <w:t>High</w:t>
            </w:r>
          </w:p>
        </w:tc>
        <w:tc>
          <w:tcPr>
            <w:tcW w:w="3010" w:type="dxa"/>
            <w:tcBorders/>
            <w:tcMar>
              <w:top w:w="80" w:type="dxa"/>
              <w:left w:w="120" w:type="dxa"/>
              <w:bottom w:w="80" w:type="dxa"/>
              <w:right w:w="120" w:type="dxa"/>
            </w:tcMar>
            <w:vAlign w:val="center"/>
          </w:tcPr>
          <w:p w14:paraId="0444A69C">
            <w:pPr>
              <w:pStyle w:val="style0"/>
              <w:spacing w:after="0" w:lineRule="auto" w:line="259"/>
              <w:rPr/>
            </w:pPr>
            <w:r>
              <w:rPr>
                <w:rFonts w:eastAsia="Calibri"/>
                <w:sz w:val="16"/>
              </w:rPr>
              <w:t>Invoice/tag/warranty linkage</w:t>
            </w:r>
          </w:p>
        </w:tc>
      </w:tr>
      <w:tr w14:paraId="170D16CD">
        <w:tblPrEx/>
        <w:trPr>
          <w:cantSplit/>
        </w:trPr>
        <w:tc>
          <w:tcPr>
            <w:tcW w:w="850" w:type="dxa"/>
            <w:tcBorders/>
            <w:tcMar>
              <w:top w:w="80" w:type="dxa"/>
              <w:left w:w="120" w:type="dxa"/>
              <w:bottom w:w="80" w:type="dxa"/>
              <w:right w:w="120" w:type="dxa"/>
            </w:tcMar>
            <w:vAlign w:val="center"/>
          </w:tcPr>
          <w:p w14:paraId="36F00294">
            <w:pPr>
              <w:pStyle w:val="style0"/>
              <w:spacing w:after="0" w:lineRule="auto" w:line="259"/>
              <w:jc w:val="center"/>
              <w:rPr/>
            </w:pPr>
            <w:r>
              <w:rPr>
                <w:rFonts w:eastAsia="Calibri"/>
                <w:sz w:val="16"/>
              </w:rPr>
              <w:t>CI-005</w:t>
            </w:r>
          </w:p>
        </w:tc>
        <w:tc>
          <w:tcPr>
            <w:tcW w:w="4400" w:type="dxa"/>
            <w:tcBorders/>
            <w:tcMar>
              <w:top w:w="80" w:type="dxa"/>
              <w:left w:w="120" w:type="dxa"/>
              <w:bottom w:w="80" w:type="dxa"/>
              <w:right w:w="120" w:type="dxa"/>
            </w:tcMar>
            <w:vAlign w:val="center"/>
          </w:tcPr>
          <w:p w14:paraId="309FB3F8">
            <w:pPr>
              <w:pStyle w:val="style0"/>
              <w:spacing w:after="0" w:lineRule="auto" w:line="259"/>
              <w:rPr/>
            </w:pPr>
            <w:r>
              <w:rPr>
                <w:rFonts w:eastAsia="Calibri"/>
                <w:sz w:val="16"/>
              </w:rPr>
              <w:t>Initial/final weights and loss approvals are not centrally controlled.</w:t>
            </w:r>
          </w:p>
        </w:tc>
        <w:tc>
          <w:tcPr>
            <w:tcW w:w="1100" w:type="dxa"/>
            <w:tcBorders/>
            <w:tcMar>
              <w:top w:w="80" w:type="dxa"/>
              <w:left w:w="120" w:type="dxa"/>
              <w:bottom w:w="80" w:type="dxa"/>
              <w:right w:w="120" w:type="dxa"/>
            </w:tcMar>
            <w:vAlign w:val="center"/>
          </w:tcPr>
          <w:p w14:paraId="79C80084">
            <w:pPr>
              <w:pStyle w:val="style0"/>
              <w:spacing w:after="0" w:lineRule="auto" w:line="259"/>
              <w:rPr/>
            </w:pPr>
            <w:r>
              <w:rPr>
                <w:rFonts w:eastAsia="Calibri"/>
                <w:sz w:val="16"/>
              </w:rPr>
              <w:t>Critical</w:t>
            </w:r>
          </w:p>
        </w:tc>
        <w:tc>
          <w:tcPr>
            <w:tcW w:w="3010" w:type="dxa"/>
            <w:tcBorders/>
            <w:tcMar>
              <w:top w:w="80" w:type="dxa"/>
              <w:left w:w="120" w:type="dxa"/>
              <w:bottom w:w="80" w:type="dxa"/>
              <w:right w:w="120" w:type="dxa"/>
            </w:tcMar>
            <w:vAlign w:val="center"/>
          </w:tcPr>
          <w:p w14:paraId="08C8B67A">
            <w:pPr>
              <w:pStyle w:val="style0"/>
              <w:spacing w:after="0" w:lineRule="auto" w:line="259"/>
              <w:rPr/>
            </w:pPr>
            <w:r>
              <w:rPr>
                <w:rFonts w:eastAsia="Calibri"/>
                <w:sz w:val="16"/>
              </w:rPr>
              <w:t>Structured weights, variance and approval</w:t>
            </w:r>
          </w:p>
        </w:tc>
      </w:tr>
      <w:tr w14:paraId="46629C7F">
        <w:tblPrEx/>
        <w:trPr>
          <w:cantSplit/>
        </w:trPr>
        <w:tc>
          <w:tcPr>
            <w:tcW w:w="850" w:type="dxa"/>
            <w:tcBorders/>
            <w:tcMar>
              <w:top w:w="80" w:type="dxa"/>
              <w:left w:w="120" w:type="dxa"/>
              <w:bottom w:w="80" w:type="dxa"/>
              <w:right w:w="120" w:type="dxa"/>
            </w:tcMar>
            <w:vAlign w:val="center"/>
          </w:tcPr>
          <w:p w14:paraId="6C307DF4">
            <w:pPr>
              <w:pStyle w:val="style0"/>
              <w:spacing w:after="0" w:lineRule="auto" w:line="259"/>
              <w:jc w:val="center"/>
              <w:rPr/>
            </w:pPr>
            <w:r>
              <w:rPr>
                <w:rFonts w:eastAsia="Calibri"/>
                <w:sz w:val="16"/>
              </w:rPr>
              <w:t>CI-006</w:t>
            </w:r>
          </w:p>
        </w:tc>
        <w:tc>
          <w:tcPr>
            <w:tcW w:w="4400" w:type="dxa"/>
            <w:tcBorders/>
            <w:tcMar>
              <w:top w:w="80" w:type="dxa"/>
              <w:left w:w="120" w:type="dxa"/>
              <w:bottom w:w="80" w:type="dxa"/>
              <w:right w:w="120" w:type="dxa"/>
            </w:tcMar>
            <w:vAlign w:val="center"/>
          </w:tcPr>
          <w:p w14:paraId="1B5CDE6C">
            <w:pPr>
              <w:pStyle w:val="style0"/>
              <w:spacing w:after="0" w:lineRule="auto" w:line="259"/>
              <w:rPr/>
            </w:pPr>
            <w:r>
              <w:rPr>
                <w:rFonts w:eastAsia="Calibri"/>
                <w:sz w:val="16"/>
              </w:rPr>
              <w:t>Customer-owned items may be mixed with PP inventory if standard stock documents are misused.</w:t>
            </w:r>
          </w:p>
        </w:tc>
        <w:tc>
          <w:tcPr>
            <w:tcW w:w="1100" w:type="dxa"/>
            <w:tcBorders/>
            <w:tcMar>
              <w:top w:w="80" w:type="dxa"/>
              <w:left w:w="120" w:type="dxa"/>
              <w:bottom w:w="80" w:type="dxa"/>
              <w:right w:w="120" w:type="dxa"/>
            </w:tcMar>
            <w:vAlign w:val="center"/>
          </w:tcPr>
          <w:p w14:paraId="54CD948C">
            <w:pPr>
              <w:pStyle w:val="style0"/>
              <w:spacing w:after="0" w:lineRule="auto" w:line="259"/>
              <w:rPr/>
            </w:pPr>
            <w:r>
              <w:rPr>
                <w:rFonts w:eastAsia="Calibri"/>
                <w:sz w:val="16"/>
              </w:rPr>
              <w:t>Critical</w:t>
            </w:r>
          </w:p>
        </w:tc>
        <w:tc>
          <w:tcPr>
            <w:tcW w:w="3010" w:type="dxa"/>
            <w:tcBorders/>
            <w:tcMar>
              <w:top w:w="80" w:type="dxa"/>
              <w:left w:w="120" w:type="dxa"/>
              <w:bottom w:w="80" w:type="dxa"/>
              <w:right w:w="120" w:type="dxa"/>
            </w:tcMar>
            <w:vAlign w:val="center"/>
          </w:tcPr>
          <w:p w14:paraId="6DC8AB5A">
            <w:pPr>
              <w:pStyle w:val="style0"/>
              <w:spacing w:after="0" w:lineRule="auto" w:line="259"/>
              <w:rPr/>
            </w:pPr>
            <w:r>
              <w:rPr>
                <w:rFonts w:eastAsia="Calibri"/>
                <w:sz w:val="16"/>
              </w:rPr>
              <w:t>Non-valued custody design</w:t>
            </w:r>
          </w:p>
        </w:tc>
      </w:tr>
      <w:tr w14:paraId="174A1F8F">
        <w:tblPrEx/>
        <w:trPr>
          <w:cantSplit/>
        </w:trPr>
        <w:tc>
          <w:tcPr>
            <w:tcW w:w="850" w:type="dxa"/>
            <w:tcBorders/>
            <w:tcMar>
              <w:top w:w="80" w:type="dxa"/>
              <w:left w:w="120" w:type="dxa"/>
              <w:bottom w:w="80" w:type="dxa"/>
              <w:right w:w="120" w:type="dxa"/>
            </w:tcMar>
            <w:vAlign w:val="center"/>
          </w:tcPr>
          <w:p w14:paraId="501A9744">
            <w:pPr>
              <w:pStyle w:val="style0"/>
              <w:spacing w:after="0" w:lineRule="auto" w:line="259"/>
              <w:jc w:val="center"/>
              <w:rPr/>
            </w:pPr>
            <w:r>
              <w:rPr>
                <w:rFonts w:eastAsia="Calibri"/>
                <w:sz w:val="16"/>
              </w:rPr>
              <w:t>CI-007</w:t>
            </w:r>
          </w:p>
        </w:tc>
        <w:tc>
          <w:tcPr>
            <w:tcW w:w="4400" w:type="dxa"/>
            <w:tcBorders/>
            <w:tcMar>
              <w:top w:w="80" w:type="dxa"/>
              <w:left w:w="120" w:type="dxa"/>
              <w:bottom w:w="80" w:type="dxa"/>
              <w:right w:w="120" w:type="dxa"/>
            </w:tcMar>
            <w:vAlign w:val="center"/>
          </w:tcPr>
          <w:p w14:paraId="2729F175">
            <w:pPr>
              <w:pStyle w:val="style0"/>
              <w:spacing w:after="0" w:lineRule="auto" w:line="259"/>
              <w:rPr/>
            </w:pPr>
            <w:r>
              <w:rPr>
                <w:rFonts w:eastAsia="Calibri"/>
                <w:sz w:val="16"/>
              </w:rPr>
              <w:t>Repair charge, Karigar/PC cost and PP material usage are not reconciled to one Repair No.</w:t>
            </w:r>
          </w:p>
        </w:tc>
        <w:tc>
          <w:tcPr>
            <w:tcW w:w="1100" w:type="dxa"/>
            <w:tcBorders/>
            <w:tcMar>
              <w:top w:w="80" w:type="dxa"/>
              <w:left w:w="120" w:type="dxa"/>
              <w:bottom w:w="80" w:type="dxa"/>
              <w:right w:w="120" w:type="dxa"/>
            </w:tcMar>
            <w:vAlign w:val="center"/>
          </w:tcPr>
          <w:p w14:paraId="0F20E29C">
            <w:pPr>
              <w:pStyle w:val="style0"/>
              <w:spacing w:after="0" w:lineRule="auto" w:line="259"/>
              <w:rPr/>
            </w:pPr>
            <w:r>
              <w:rPr>
                <w:rFonts w:eastAsia="Calibri"/>
                <w:sz w:val="16"/>
              </w:rPr>
              <w:t>High</w:t>
            </w:r>
          </w:p>
        </w:tc>
        <w:tc>
          <w:tcPr>
            <w:tcW w:w="3010" w:type="dxa"/>
            <w:tcBorders/>
            <w:tcMar>
              <w:top w:w="80" w:type="dxa"/>
              <w:left w:w="120" w:type="dxa"/>
              <w:bottom w:w="80" w:type="dxa"/>
              <w:right w:w="120" w:type="dxa"/>
            </w:tcMar>
            <w:vAlign w:val="center"/>
          </w:tcPr>
          <w:p w14:paraId="7BA22A9F">
            <w:pPr>
              <w:pStyle w:val="style0"/>
              <w:spacing w:after="0" w:lineRule="auto" w:line="259"/>
              <w:rPr/>
            </w:pPr>
            <w:r>
              <w:rPr>
                <w:rFonts w:eastAsia="Calibri"/>
                <w:sz w:val="16"/>
              </w:rPr>
              <w:t>Mandatory Repair No. linkage</w:t>
            </w:r>
          </w:p>
        </w:tc>
      </w:tr>
      <w:tr w14:paraId="33B7FA11">
        <w:tblPrEx/>
        <w:trPr>
          <w:cantSplit/>
        </w:trPr>
        <w:tc>
          <w:tcPr>
            <w:tcW w:w="850" w:type="dxa"/>
            <w:tcBorders/>
            <w:tcMar>
              <w:top w:w="80" w:type="dxa"/>
              <w:left w:w="120" w:type="dxa"/>
              <w:bottom w:w="80" w:type="dxa"/>
              <w:right w:w="120" w:type="dxa"/>
            </w:tcMar>
            <w:vAlign w:val="center"/>
          </w:tcPr>
          <w:p w14:paraId="11A965ED">
            <w:pPr>
              <w:pStyle w:val="style0"/>
              <w:spacing w:after="0" w:lineRule="auto" w:line="259"/>
              <w:jc w:val="center"/>
              <w:rPr/>
            </w:pPr>
            <w:r>
              <w:rPr>
                <w:rFonts w:eastAsia="Calibri"/>
                <w:sz w:val="16"/>
              </w:rPr>
              <w:t>CI-008</w:t>
            </w:r>
          </w:p>
        </w:tc>
        <w:tc>
          <w:tcPr>
            <w:tcW w:w="4400" w:type="dxa"/>
            <w:tcBorders/>
            <w:tcMar>
              <w:top w:w="80" w:type="dxa"/>
              <w:left w:w="120" w:type="dxa"/>
              <w:bottom w:w="80" w:type="dxa"/>
              <w:right w:w="120" w:type="dxa"/>
            </w:tcMar>
            <w:vAlign w:val="center"/>
          </w:tcPr>
          <w:p w14:paraId="2AB7F8AF">
            <w:pPr>
              <w:pStyle w:val="style0"/>
              <w:spacing w:after="0" w:lineRule="auto" w:line="259"/>
              <w:rPr/>
            </w:pPr>
            <w:r>
              <w:rPr>
                <w:rFonts w:eastAsia="Calibri"/>
                <w:sz w:val="16"/>
              </w:rPr>
              <w:t>Manual green tags can differ from the latest QC-approved details.</w:t>
            </w:r>
          </w:p>
        </w:tc>
        <w:tc>
          <w:tcPr>
            <w:tcW w:w="1100" w:type="dxa"/>
            <w:tcBorders/>
            <w:tcMar>
              <w:top w:w="80" w:type="dxa"/>
              <w:left w:w="120" w:type="dxa"/>
              <w:bottom w:w="80" w:type="dxa"/>
              <w:right w:w="120" w:type="dxa"/>
            </w:tcMar>
            <w:vAlign w:val="center"/>
          </w:tcPr>
          <w:p w14:paraId="6ECC2544">
            <w:pPr>
              <w:pStyle w:val="style0"/>
              <w:spacing w:after="0" w:lineRule="auto" w:line="259"/>
              <w:rPr/>
            </w:pPr>
            <w:r>
              <w:rPr>
                <w:rFonts w:eastAsia="Calibri"/>
                <w:sz w:val="16"/>
              </w:rPr>
              <w:t>High</w:t>
            </w:r>
          </w:p>
        </w:tc>
        <w:tc>
          <w:tcPr>
            <w:tcW w:w="3010" w:type="dxa"/>
            <w:tcBorders/>
            <w:tcMar>
              <w:top w:w="80" w:type="dxa"/>
              <w:left w:w="120" w:type="dxa"/>
              <w:bottom w:w="80" w:type="dxa"/>
              <w:right w:w="120" w:type="dxa"/>
            </w:tcMar>
            <w:vAlign w:val="center"/>
          </w:tcPr>
          <w:p w14:paraId="28BE9DC9">
            <w:pPr>
              <w:pStyle w:val="style0"/>
              <w:spacing w:after="0" w:lineRule="auto" w:line="259"/>
              <w:rPr/>
            </w:pPr>
            <w:r>
              <w:rPr>
                <w:rFonts w:eastAsia="Calibri"/>
                <w:sz w:val="16"/>
              </w:rPr>
              <w:t>System-generated tag after QC</w:t>
            </w:r>
          </w:p>
        </w:tc>
      </w:tr>
    </w:tbl>
    <w:p w14:paraId="3401340B">
      <w:pPr>
        <w:pStyle w:val="style0"/>
        <w:spacing w:after="0"/>
        <w:rPr/>
      </w:pPr>
    </w:p>
    <w:p w14:paraId="035C8D37">
      <w:pPr>
        <w:pStyle w:val="style0"/>
        <w:spacing w:after="0"/>
        <w:rPr/>
      </w:pPr>
    </w:p>
    <w:p w14:paraId="6942B3CD">
      <w:pPr>
        <w:pStyle w:val="style1"/>
        <w:rPr/>
      </w:pPr>
      <w:r>
        <w:t>5</w:t>
      </w:r>
      <w:r>
        <w:t>. In-house activity requirements</w:t>
      </w:r>
    </w:p>
    <w:tbl>
      <w:tblPr>
        <w:tblW w:w="9360" w:type="dxa"/>
        <w:tblInd w:w="120" w:type="dxa"/>
        <w:tblBorders>
          <w:top w:val="single" w:sz="6" w:space="0" w:color="b9c5d1"/>
          <w:left w:val="single" w:sz="6" w:space="0" w:color="b9c5d1"/>
          <w:bottom w:val="single" w:sz="6" w:space="0" w:color="b9c5d1"/>
          <w:right w:val="single" w:sz="6" w:space="0" w:color="b9c5d1"/>
          <w:insideH w:val="single" w:sz="6" w:space="0" w:color="b9c5d1"/>
          <w:insideV w:val="single" w:sz="6" w:space="0" w:color="b9c5d1"/>
        </w:tblBorders>
        <w:tblLayout w:type="fixed"/>
        <w:tblLook w:val="04A0" w:firstRow="1" w:lastRow="0" w:firstColumn="1" w:lastColumn="0" w:noHBand="0" w:noVBand="1"/>
      </w:tblPr>
      <w:tblGrid>
        <w:gridCol w:w="850"/>
        <w:gridCol w:w="1450"/>
        <w:gridCol w:w="1850"/>
        <w:gridCol w:w="3460"/>
        <w:gridCol w:w="1750"/>
      </w:tblGrid>
      <w:tr w14:paraId="1B0F1778">
        <w:trPr>
          <w:cantSplit/>
          <w:tblHeader/>
        </w:trPr>
        <w:tc>
          <w:tcPr>
            <w:tcW w:w="850" w:type="dxa"/>
            <w:tcBorders/>
            <w:shd w:val="clear" w:color="auto" w:fill="e8eef5"/>
            <w:tcMar>
              <w:top w:w="80" w:type="dxa"/>
              <w:left w:w="120" w:type="dxa"/>
              <w:bottom w:w="80" w:type="dxa"/>
              <w:right w:w="120" w:type="dxa"/>
            </w:tcMar>
            <w:vAlign w:val="center"/>
          </w:tcPr>
          <w:p w14:paraId="3EF8B6AF">
            <w:pPr>
              <w:pStyle w:val="style0"/>
              <w:spacing w:after="0"/>
              <w:jc w:val="center"/>
              <w:rPr/>
            </w:pPr>
            <w:r>
              <w:rPr>
                <w:rFonts w:eastAsia="Calibri"/>
                <w:b/>
                <w:color w:val="0b2545"/>
                <w:sz w:val="16"/>
              </w:rPr>
              <w:t>Req. ID</w:t>
            </w:r>
          </w:p>
        </w:tc>
        <w:tc>
          <w:tcPr>
            <w:tcW w:w="1450" w:type="dxa"/>
            <w:tcBorders/>
            <w:shd w:val="clear" w:color="auto" w:fill="e8eef5"/>
            <w:tcMar>
              <w:top w:w="80" w:type="dxa"/>
              <w:left w:w="120" w:type="dxa"/>
              <w:bottom w:w="80" w:type="dxa"/>
              <w:right w:w="120" w:type="dxa"/>
            </w:tcMar>
            <w:vAlign w:val="center"/>
          </w:tcPr>
          <w:p w14:paraId="66853109">
            <w:pPr>
              <w:pStyle w:val="style0"/>
              <w:spacing w:after="0"/>
              <w:jc w:val="center"/>
              <w:rPr/>
            </w:pPr>
            <w:r>
              <w:rPr>
                <w:rFonts w:eastAsia="Calibri"/>
                <w:b/>
                <w:color w:val="0b2545"/>
                <w:sz w:val="16"/>
              </w:rPr>
              <w:t>Activity</w:t>
            </w:r>
          </w:p>
        </w:tc>
        <w:tc>
          <w:tcPr>
            <w:tcW w:w="1850" w:type="dxa"/>
            <w:tcBorders/>
            <w:shd w:val="clear" w:color="auto" w:fill="e8eef5"/>
            <w:tcMar>
              <w:top w:w="80" w:type="dxa"/>
              <w:left w:w="120" w:type="dxa"/>
              <w:bottom w:w="80" w:type="dxa"/>
              <w:right w:w="120" w:type="dxa"/>
            </w:tcMar>
            <w:vAlign w:val="center"/>
          </w:tcPr>
          <w:p w14:paraId="1EB721D4">
            <w:pPr>
              <w:pStyle w:val="style0"/>
              <w:spacing w:after="0"/>
              <w:jc w:val="center"/>
              <w:rPr/>
            </w:pPr>
            <w:r>
              <w:rPr>
                <w:rFonts w:eastAsia="Calibri"/>
                <w:b/>
                <w:color w:val="0b2545"/>
                <w:sz w:val="16"/>
              </w:rPr>
              <w:t>Nature</w:t>
            </w:r>
          </w:p>
        </w:tc>
        <w:tc>
          <w:tcPr>
            <w:tcW w:w="3460" w:type="dxa"/>
            <w:tcBorders/>
            <w:shd w:val="clear" w:color="auto" w:fill="e8eef5"/>
            <w:tcMar>
              <w:top w:w="80" w:type="dxa"/>
              <w:left w:w="120" w:type="dxa"/>
              <w:bottom w:w="80" w:type="dxa"/>
              <w:right w:w="120" w:type="dxa"/>
            </w:tcMar>
            <w:vAlign w:val="center"/>
          </w:tcPr>
          <w:p w14:paraId="729989A5">
            <w:pPr>
              <w:pStyle w:val="style0"/>
              <w:spacing w:after="0"/>
              <w:jc w:val="center"/>
              <w:rPr/>
            </w:pPr>
            <w:r>
              <w:rPr>
                <w:rFonts w:eastAsia="Calibri"/>
                <w:b/>
                <w:color w:val="0b2545"/>
                <w:sz w:val="16"/>
              </w:rPr>
              <w:t>Required recording</w:t>
            </w:r>
          </w:p>
        </w:tc>
        <w:tc>
          <w:tcPr>
            <w:tcW w:w="1750" w:type="dxa"/>
            <w:tcBorders/>
            <w:shd w:val="clear" w:color="auto" w:fill="e8eef5"/>
            <w:tcMar>
              <w:top w:w="80" w:type="dxa"/>
              <w:left w:w="120" w:type="dxa"/>
              <w:bottom w:w="80" w:type="dxa"/>
              <w:right w:w="120" w:type="dxa"/>
            </w:tcMar>
            <w:vAlign w:val="center"/>
          </w:tcPr>
          <w:p w14:paraId="074271A9">
            <w:pPr>
              <w:pStyle w:val="style0"/>
              <w:spacing w:after="0"/>
              <w:jc w:val="center"/>
              <w:rPr/>
            </w:pPr>
            <w:r>
              <w:rPr>
                <w:rFonts w:eastAsia="Calibri"/>
                <w:b/>
                <w:color w:val="0b2545"/>
                <w:sz w:val="16"/>
              </w:rPr>
              <w:t>Control</w:t>
            </w:r>
          </w:p>
        </w:tc>
      </w:tr>
      <w:tr w14:paraId="2B303070">
        <w:tblPrEx/>
        <w:trPr>
          <w:cantSplit/>
        </w:trPr>
        <w:tc>
          <w:tcPr>
            <w:tcW w:w="850" w:type="dxa"/>
            <w:tcBorders/>
            <w:tcMar>
              <w:top w:w="80" w:type="dxa"/>
              <w:left w:w="120" w:type="dxa"/>
              <w:bottom w:w="80" w:type="dxa"/>
              <w:right w:w="120" w:type="dxa"/>
            </w:tcMar>
            <w:vAlign w:val="center"/>
          </w:tcPr>
          <w:p w14:paraId="2D041D7A">
            <w:pPr>
              <w:pStyle w:val="style0"/>
              <w:spacing w:after="0" w:lineRule="auto" w:line="259"/>
              <w:jc w:val="center"/>
              <w:rPr/>
            </w:pPr>
            <w:r>
              <w:rPr>
                <w:rFonts w:eastAsia="Calibri"/>
                <w:sz w:val="16"/>
              </w:rPr>
              <w:t>ACT-001</w:t>
            </w:r>
          </w:p>
        </w:tc>
        <w:tc>
          <w:tcPr>
            <w:tcW w:w="1450" w:type="dxa"/>
            <w:tcBorders/>
            <w:tcMar>
              <w:top w:w="80" w:type="dxa"/>
              <w:left w:w="120" w:type="dxa"/>
              <w:bottom w:w="80" w:type="dxa"/>
              <w:right w:w="120" w:type="dxa"/>
            </w:tcMar>
            <w:vAlign w:val="center"/>
          </w:tcPr>
          <w:p w14:paraId="11EBA4B8">
            <w:pPr>
              <w:pStyle w:val="style0"/>
              <w:spacing w:after="0" w:lineRule="auto" w:line="259"/>
              <w:rPr/>
            </w:pPr>
            <w:r>
              <w:rPr>
                <w:rFonts w:eastAsia="Calibri"/>
                <w:sz w:val="16"/>
              </w:rPr>
              <w:t>Washing and polish</w:t>
            </w:r>
          </w:p>
        </w:tc>
        <w:tc>
          <w:tcPr>
            <w:tcW w:w="1850" w:type="dxa"/>
            <w:tcBorders/>
            <w:tcMar>
              <w:top w:w="80" w:type="dxa"/>
              <w:left w:w="120" w:type="dxa"/>
              <w:bottom w:w="80" w:type="dxa"/>
              <w:right w:w="120" w:type="dxa"/>
            </w:tcMar>
            <w:vAlign w:val="center"/>
          </w:tcPr>
          <w:p w14:paraId="181AE0B1">
            <w:pPr>
              <w:pStyle w:val="style0"/>
              <w:spacing w:after="0" w:lineRule="auto" w:line="259"/>
              <w:rPr/>
            </w:pPr>
            <w:r>
              <w:rPr>
                <w:rFonts w:eastAsia="Calibri"/>
                <w:sz w:val="16"/>
              </w:rPr>
              <w:t>No item identity change.</w:t>
            </w:r>
          </w:p>
        </w:tc>
        <w:tc>
          <w:tcPr>
            <w:tcW w:w="3460" w:type="dxa"/>
            <w:tcBorders/>
            <w:tcMar>
              <w:top w:w="80" w:type="dxa"/>
              <w:left w:w="120" w:type="dxa"/>
              <w:bottom w:w="80" w:type="dxa"/>
              <w:right w:w="120" w:type="dxa"/>
            </w:tcMar>
            <w:vAlign w:val="center"/>
          </w:tcPr>
          <w:p w14:paraId="5A2AA278">
            <w:pPr>
              <w:pStyle w:val="style0"/>
              <w:spacing w:after="0" w:lineRule="auto" w:line="259"/>
              <w:rPr/>
            </w:pPr>
            <w:r>
              <w:rPr>
                <w:rFonts w:eastAsia="Calibri"/>
                <w:sz w:val="16"/>
              </w:rPr>
              <w:t>Operator, start/end time, process remarks, before/after gross weight, consumables.</w:t>
            </w:r>
          </w:p>
        </w:tc>
        <w:tc>
          <w:tcPr>
            <w:tcW w:w="1750" w:type="dxa"/>
            <w:tcBorders/>
            <w:tcMar>
              <w:top w:w="80" w:type="dxa"/>
              <w:left w:w="120" w:type="dxa"/>
              <w:bottom w:w="80" w:type="dxa"/>
              <w:right w:w="120" w:type="dxa"/>
            </w:tcMar>
            <w:vAlign w:val="center"/>
          </w:tcPr>
          <w:p w14:paraId="30A7A9F7">
            <w:pPr>
              <w:pStyle w:val="style0"/>
              <w:spacing w:after="0" w:lineRule="auto" w:line="259"/>
              <w:rPr/>
            </w:pPr>
            <w:r>
              <w:rPr>
                <w:rFonts w:eastAsia="Calibri"/>
                <w:sz w:val="16"/>
              </w:rPr>
              <w:t>Variance approval only if weight changes.</w:t>
            </w:r>
          </w:p>
        </w:tc>
      </w:tr>
      <w:tr w14:paraId="312E9312">
        <w:tblPrEx/>
        <w:trPr>
          <w:cantSplit/>
        </w:trPr>
        <w:tc>
          <w:tcPr>
            <w:tcW w:w="850" w:type="dxa"/>
            <w:tcBorders/>
            <w:tcMar>
              <w:top w:w="80" w:type="dxa"/>
              <w:left w:w="120" w:type="dxa"/>
              <w:bottom w:w="80" w:type="dxa"/>
              <w:right w:w="120" w:type="dxa"/>
            </w:tcMar>
            <w:vAlign w:val="center"/>
          </w:tcPr>
          <w:p w14:paraId="72BF0C01">
            <w:pPr>
              <w:pStyle w:val="style0"/>
              <w:spacing w:after="0" w:lineRule="auto" w:line="259"/>
              <w:jc w:val="center"/>
              <w:rPr/>
            </w:pPr>
            <w:r>
              <w:rPr>
                <w:rFonts w:eastAsia="Calibri"/>
                <w:sz w:val="16"/>
              </w:rPr>
              <w:t>ACT-002</w:t>
            </w:r>
          </w:p>
        </w:tc>
        <w:tc>
          <w:tcPr>
            <w:tcW w:w="1450" w:type="dxa"/>
            <w:tcBorders/>
            <w:tcMar>
              <w:top w:w="80" w:type="dxa"/>
              <w:left w:w="120" w:type="dxa"/>
              <w:bottom w:w="80" w:type="dxa"/>
              <w:right w:w="120" w:type="dxa"/>
            </w:tcMar>
            <w:vAlign w:val="center"/>
          </w:tcPr>
          <w:p w14:paraId="263C81F8">
            <w:pPr>
              <w:pStyle w:val="style0"/>
              <w:spacing w:after="0" w:lineRule="auto" w:line="259"/>
              <w:rPr/>
            </w:pPr>
            <w:r>
              <w:rPr>
                <w:rFonts w:eastAsia="Calibri"/>
                <w:sz w:val="16"/>
              </w:rPr>
              <w:t>Modification</w:t>
            </w:r>
          </w:p>
        </w:tc>
        <w:tc>
          <w:tcPr>
            <w:tcW w:w="1850" w:type="dxa"/>
            <w:tcBorders/>
            <w:tcMar>
              <w:top w:w="80" w:type="dxa"/>
              <w:left w:w="120" w:type="dxa"/>
              <w:bottom w:w="80" w:type="dxa"/>
              <w:right w:w="120" w:type="dxa"/>
            </w:tcMar>
            <w:vAlign w:val="center"/>
          </w:tcPr>
          <w:p w14:paraId="7A52C774">
            <w:pPr>
              <w:pStyle w:val="style0"/>
              <w:spacing w:after="0" w:lineRule="auto" w:line="259"/>
              <w:rPr/>
            </w:pPr>
            <w:r>
              <w:rPr>
                <w:rFonts w:eastAsia="Calibri"/>
                <w:sz w:val="16"/>
              </w:rPr>
              <w:t>Item remains identifiable; components/weight may change.</w:t>
            </w:r>
          </w:p>
        </w:tc>
        <w:tc>
          <w:tcPr>
            <w:tcW w:w="3460" w:type="dxa"/>
            <w:tcBorders/>
            <w:tcMar>
              <w:top w:w="80" w:type="dxa"/>
              <w:left w:w="120" w:type="dxa"/>
              <w:bottom w:w="80" w:type="dxa"/>
              <w:right w:w="120" w:type="dxa"/>
            </w:tcMar>
            <w:vAlign w:val="center"/>
          </w:tcPr>
          <w:p w14:paraId="54BAAE77">
            <w:pPr>
              <w:pStyle w:val="style0"/>
              <w:spacing w:after="0" w:lineRule="auto" w:line="259"/>
              <w:rPr/>
            </w:pPr>
            <w:r>
              <w:rPr>
                <w:rFonts w:eastAsia="Calibri"/>
                <w:sz w:val="16"/>
              </w:rPr>
              <w:t>Added/removed components, PP material issue, recovered material, service/material charge and final weights.</w:t>
            </w:r>
          </w:p>
        </w:tc>
        <w:tc>
          <w:tcPr>
            <w:tcW w:w="1750" w:type="dxa"/>
            <w:tcBorders/>
            <w:tcMar>
              <w:top w:w="80" w:type="dxa"/>
              <w:left w:w="120" w:type="dxa"/>
              <w:bottom w:w="80" w:type="dxa"/>
              <w:right w:w="120" w:type="dxa"/>
            </w:tcMar>
            <w:vAlign w:val="center"/>
          </w:tcPr>
          <w:p w14:paraId="18C3F8DA">
            <w:pPr>
              <w:pStyle w:val="style0"/>
              <w:spacing w:after="0" w:lineRule="auto" w:line="259"/>
              <w:rPr/>
            </w:pPr>
            <w:r>
              <w:rPr>
                <w:rFonts w:eastAsia="Calibri"/>
                <w:sz w:val="16"/>
              </w:rPr>
              <w:t>Mandatory material and weight reconciliation.</w:t>
            </w:r>
          </w:p>
        </w:tc>
      </w:tr>
      <w:tr w14:paraId="28DCD995">
        <w:tblPrEx/>
        <w:trPr>
          <w:cantSplit/>
        </w:trPr>
        <w:tc>
          <w:tcPr>
            <w:tcW w:w="850" w:type="dxa"/>
            <w:tcBorders/>
            <w:tcMar>
              <w:top w:w="80" w:type="dxa"/>
              <w:left w:w="120" w:type="dxa"/>
              <w:bottom w:w="80" w:type="dxa"/>
              <w:right w:w="120" w:type="dxa"/>
            </w:tcMar>
            <w:vAlign w:val="center"/>
          </w:tcPr>
          <w:p w14:paraId="62CCE524">
            <w:pPr>
              <w:pStyle w:val="style0"/>
              <w:spacing w:after="0" w:lineRule="auto" w:line="259"/>
              <w:jc w:val="center"/>
              <w:rPr/>
            </w:pPr>
            <w:r>
              <w:rPr>
                <w:rFonts w:eastAsia="Calibri"/>
                <w:sz w:val="16"/>
              </w:rPr>
              <w:t>ACT-003</w:t>
            </w:r>
          </w:p>
        </w:tc>
        <w:tc>
          <w:tcPr>
            <w:tcW w:w="1450" w:type="dxa"/>
            <w:tcBorders/>
            <w:tcMar>
              <w:top w:w="80" w:type="dxa"/>
              <w:left w:w="120" w:type="dxa"/>
              <w:bottom w:w="80" w:type="dxa"/>
              <w:right w:w="120" w:type="dxa"/>
            </w:tcMar>
            <w:vAlign w:val="center"/>
          </w:tcPr>
          <w:p w14:paraId="697F7A7B">
            <w:pPr>
              <w:pStyle w:val="style0"/>
              <w:spacing w:after="0" w:lineRule="auto" w:line="259"/>
              <w:rPr/>
            </w:pPr>
            <w:r>
              <w:rPr>
                <w:rFonts w:eastAsia="Calibri"/>
                <w:sz w:val="16"/>
              </w:rPr>
              <w:t>Melting</w:t>
            </w:r>
          </w:p>
        </w:tc>
        <w:tc>
          <w:tcPr>
            <w:tcW w:w="1850" w:type="dxa"/>
            <w:tcBorders/>
            <w:tcMar>
              <w:top w:w="80" w:type="dxa"/>
              <w:left w:w="120" w:type="dxa"/>
              <w:bottom w:w="80" w:type="dxa"/>
              <w:right w:w="120" w:type="dxa"/>
            </w:tcMar>
            <w:vAlign w:val="center"/>
          </w:tcPr>
          <w:p w14:paraId="5A8AA9CF">
            <w:pPr>
              <w:pStyle w:val="style0"/>
              <w:spacing w:after="0" w:lineRule="auto" w:line="259"/>
              <w:rPr/>
            </w:pPr>
            <w:r>
              <w:rPr>
                <w:rFonts w:eastAsia="Calibri"/>
                <w:sz w:val="16"/>
              </w:rPr>
              <w:t>Destructive transformation; original identity may cease.</w:t>
            </w:r>
          </w:p>
        </w:tc>
        <w:tc>
          <w:tcPr>
            <w:tcW w:w="3460" w:type="dxa"/>
            <w:tcBorders/>
            <w:tcMar>
              <w:top w:w="80" w:type="dxa"/>
              <w:left w:w="120" w:type="dxa"/>
              <w:bottom w:w="80" w:type="dxa"/>
              <w:right w:w="120" w:type="dxa"/>
            </w:tcMar>
            <w:vAlign w:val="center"/>
          </w:tcPr>
          <w:p w14:paraId="14A13DF9">
            <w:pPr>
              <w:pStyle w:val="style0"/>
              <w:spacing w:after="0" w:lineRule="auto" w:line="259"/>
              <w:rPr/>
            </w:pPr>
            <w:r>
              <w:rPr>
                <w:rFonts w:eastAsia="Calibri"/>
                <w:sz w:val="16"/>
              </w:rPr>
              <w:t>Customer consent, internal approval, pre/post purity and weight, recovered metal, allowed loss and new form.</w:t>
            </w:r>
          </w:p>
        </w:tc>
        <w:tc>
          <w:tcPr>
            <w:tcW w:w="1750" w:type="dxa"/>
            <w:tcBorders/>
            <w:tcMar>
              <w:top w:w="80" w:type="dxa"/>
              <w:left w:w="120" w:type="dxa"/>
              <w:bottom w:w="80" w:type="dxa"/>
              <w:right w:w="120" w:type="dxa"/>
            </w:tcMar>
            <w:vAlign w:val="center"/>
          </w:tcPr>
          <w:p w14:paraId="08D32FC9">
            <w:pPr>
              <w:pStyle w:val="style0"/>
              <w:spacing w:after="0" w:lineRule="auto" w:line="259"/>
              <w:rPr/>
            </w:pPr>
            <w:r>
              <w:rPr>
                <w:rFonts w:eastAsia="Calibri"/>
                <w:sz w:val="16"/>
              </w:rPr>
              <w:t>Highest approval; block completion until reconciled.</w:t>
            </w:r>
          </w:p>
        </w:tc>
      </w:tr>
    </w:tbl>
    <w:p w14:paraId="3B93FF5F">
      <w:pPr>
        <w:pStyle w:val="style0"/>
        <w:spacing w:after="0"/>
        <w:rPr/>
      </w:pPr>
    </w:p>
    <w:p w14:paraId="35572D9A">
      <w:pPr>
        <w:pStyle w:val="style1"/>
        <w:rPr/>
      </w:pPr>
      <w:r>
        <w:t>6</w:t>
      </w:r>
      <w:r>
        <w:t>. Mandatory approval controls</w:t>
      </w:r>
    </w:p>
    <w:p w14:paraId="6C7D2EBB">
      <w:pPr>
        <w:pStyle w:val="style0"/>
        <w:numPr>
          <w:ilvl w:val="0"/>
          <w:numId w:val="1"/>
        </w:numPr>
        <w:rPr/>
      </w:pPr>
      <w:r>
        <w:rPr>
          <w:rFonts w:eastAsia="Calibri"/>
        </w:rPr>
        <w:t>Melting requires explicit customer consent plus authorized internal approval.</w:t>
      </w:r>
    </w:p>
    <w:p w14:paraId="1976A835">
      <w:pPr>
        <w:pStyle w:val="style0"/>
        <w:numPr>
          <w:ilvl w:val="0"/>
          <w:numId w:val="1"/>
        </w:numPr>
        <w:rPr/>
      </w:pPr>
      <w:r>
        <w:rPr>
          <w:rFonts w:eastAsia="Calibri"/>
        </w:rPr>
        <w:t>Free or warranty repair requires an entitlement check and no-charge approval.</w:t>
      </w:r>
    </w:p>
    <w:p w14:paraId="781FBEDC">
      <w:pPr>
        <w:pStyle w:val="style0"/>
        <w:numPr>
          <w:ilvl w:val="0"/>
          <w:numId w:val="1"/>
        </w:numPr>
        <w:rPr/>
      </w:pPr>
      <w:r>
        <w:rPr>
          <w:rFonts w:eastAsia="Calibri"/>
        </w:rPr>
        <w:t>Final weight variance above the configured tolerance requires reason and approval.</w:t>
      </w:r>
    </w:p>
    <w:p w14:paraId="74E9F44E">
      <w:pPr>
        <w:pStyle w:val="style0"/>
        <w:numPr>
          <w:ilvl w:val="0"/>
          <w:numId w:val="1"/>
        </w:numPr>
        <w:rPr/>
      </w:pPr>
      <w:r>
        <w:rPr>
          <w:rFonts w:eastAsia="Calibri"/>
        </w:rPr>
        <w:t>Price discount, estimate increase or material addition beyond customer approval requires re-approval.</w:t>
      </w:r>
    </w:p>
    <w:p w14:paraId="4E4E543D">
      <w:pPr>
        <w:pStyle w:val="style0"/>
        <w:numPr>
          <w:ilvl w:val="0"/>
          <w:numId w:val="1"/>
        </w:numPr>
        <w:rPr/>
      </w:pPr>
      <w:r>
        <w:rPr>
          <w:rFonts w:eastAsia="Calibri"/>
        </w:rPr>
        <w:t>Item/component discrepancy at a handover places the Repair Order on hold.</w:t>
      </w:r>
    </w:p>
    <w:p w14:paraId="2E028466">
      <w:pPr>
        <w:pStyle w:val="style0"/>
        <w:numPr>
          <w:ilvl w:val="0"/>
          <w:numId w:val="1"/>
        </w:numPr>
        <w:rPr/>
      </w:pPr>
      <w:r>
        <w:rPr>
          <w:rFonts w:eastAsia="Calibri"/>
        </w:rPr>
        <w:t>Cancellation after issue for repair requires recovery of the item and authorized approval.</w:t>
      </w:r>
    </w:p>
    <w:p w14:paraId="319E0789">
      <w:pPr>
        <w:pStyle w:val="style0"/>
        <w:numPr>
          <w:ilvl w:val="0"/>
          <w:numId w:val="1"/>
        </w:numPr>
        <w:rPr/>
      </w:pPr>
      <w:r>
        <w:rPr>
          <w:rFonts w:eastAsia="Calibri"/>
        </w:rPr>
        <w:t>Delivery requires QC approval and invoice/payment or approved no-charge authorization.</w:t>
      </w:r>
    </w:p>
    <w:p w14:paraId="77E3A26C">
      <w:pPr>
        <w:pStyle w:val="style1"/>
        <w:pageBreakBefore/>
        <w:rPr/>
      </w:pPr>
      <w:r>
        <w:t>7</w:t>
      </w:r>
      <w:r>
        <w:t>. Open decisions and clarifications</w:t>
      </w:r>
    </w:p>
    <w:tbl>
      <w:tblPr>
        <w:tblW w:w="9360" w:type="dxa"/>
        <w:tblInd w:w="120" w:type="dxa"/>
        <w:tblBorders>
          <w:top w:val="single" w:sz="6" w:space="0" w:color="b9c5d1"/>
          <w:left w:val="single" w:sz="6" w:space="0" w:color="b9c5d1"/>
          <w:bottom w:val="single" w:sz="6" w:space="0" w:color="b9c5d1"/>
          <w:right w:val="single" w:sz="6" w:space="0" w:color="b9c5d1"/>
          <w:insideH w:val="single" w:sz="6" w:space="0" w:color="b9c5d1"/>
          <w:insideV w:val="single" w:sz="6" w:space="0" w:color="b9c5d1"/>
        </w:tblBorders>
        <w:tblLayout w:type="fixed"/>
        <w:tblLook w:val="04A0" w:firstRow="1" w:lastRow="0" w:firstColumn="1" w:lastColumn="0" w:noHBand="0" w:noVBand="1"/>
      </w:tblPr>
      <w:tblGrid>
        <w:gridCol w:w="800"/>
        <w:gridCol w:w="4760"/>
        <w:gridCol w:w="1950"/>
        <w:gridCol w:w="950"/>
        <w:gridCol w:w="900"/>
      </w:tblGrid>
      <w:tr w14:paraId="1C6FB313">
        <w:trPr>
          <w:cantSplit/>
          <w:tblHeader/>
        </w:trPr>
        <w:tc>
          <w:tcPr>
            <w:tcW w:w="800" w:type="dxa"/>
            <w:tcBorders/>
            <w:shd w:val="clear" w:color="auto" w:fill="e8eef5"/>
            <w:tcMar>
              <w:top w:w="80" w:type="dxa"/>
              <w:left w:w="120" w:type="dxa"/>
              <w:bottom w:w="80" w:type="dxa"/>
              <w:right w:w="120" w:type="dxa"/>
            </w:tcMar>
            <w:vAlign w:val="center"/>
          </w:tcPr>
          <w:p w14:paraId="72DB114D">
            <w:pPr>
              <w:pStyle w:val="style0"/>
              <w:spacing w:after="0"/>
              <w:jc w:val="center"/>
              <w:rPr/>
            </w:pPr>
            <w:r>
              <w:rPr>
                <w:rFonts w:eastAsia="Calibri"/>
                <w:b/>
                <w:color w:val="0b2545"/>
                <w:sz w:val="15"/>
              </w:rPr>
              <w:t>Decision ID</w:t>
            </w:r>
          </w:p>
        </w:tc>
        <w:tc>
          <w:tcPr>
            <w:tcW w:w="4760" w:type="dxa"/>
            <w:tcBorders/>
            <w:shd w:val="clear" w:color="auto" w:fill="e8eef5"/>
            <w:tcMar>
              <w:top w:w="80" w:type="dxa"/>
              <w:left w:w="120" w:type="dxa"/>
              <w:bottom w:w="80" w:type="dxa"/>
              <w:right w:w="120" w:type="dxa"/>
            </w:tcMar>
            <w:vAlign w:val="center"/>
          </w:tcPr>
          <w:p w14:paraId="5933B1C7">
            <w:pPr>
              <w:pStyle w:val="style0"/>
              <w:spacing w:after="0"/>
              <w:jc w:val="center"/>
              <w:rPr/>
            </w:pPr>
            <w:r>
              <w:rPr>
                <w:rFonts w:eastAsia="Calibri"/>
                <w:b/>
                <w:color w:val="0b2545"/>
                <w:sz w:val="15"/>
              </w:rPr>
              <w:t>Decision / clarification required</w:t>
            </w:r>
          </w:p>
        </w:tc>
        <w:tc>
          <w:tcPr>
            <w:tcW w:w="1950" w:type="dxa"/>
            <w:tcBorders/>
            <w:shd w:val="clear" w:color="auto" w:fill="e8eef5"/>
            <w:tcMar>
              <w:top w:w="80" w:type="dxa"/>
              <w:left w:w="120" w:type="dxa"/>
              <w:bottom w:w="80" w:type="dxa"/>
              <w:right w:w="120" w:type="dxa"/>
            </w:tcMar>
            <w:vAlign w:val="center"/>
          </w:tcPr>
          <w:p w14:paraId="2F381468">
            <w:pPr>
              <w:pStyle w:val="style0"/>
              <w:spacing w:after="0"/>
              <w:jc w:val="center"/>
              <w:rPr/>
            </w:pPr>
            <w:r>
              <w:rPr>
                <w:rFonts w:eastAsia="Calibri"/>
                <w:b/>
                <w:color w:val="0b2545"/>
                <w:sz w:val="15"/>
              </w:rPr>
              <w:t>Owner</w:t>
            </w:r>
          </w:p>
        </w:tc>
        <w:tc>
          <w:tcPr>
            <w:tcW w:w="950" w:type="dxa"/>
            <w:tcBorders/>
            <w:shd w:val="clear" w:color="auto" w:fill="e8eef5"/>
            <w:tcMar>
              <w:top w:w="80" w:type="dxa"/>
              <w:left w:w="120" w:type="dxa"/>
              <w:bottom w:w="80" w:type="dxa"/>
              <w:right w:w="120" w:type="dxa"/>
            </w:tcMar>
            <w:vAlign w:val="center"/>
          </w:tcPr>
          <w:p w14:paraId="1573AFF4">
            <w:pPr>
              <w:pStyle w:val="style0"/>
              <w:spacing w:after="0"/>
              <w:jc w:val="center"/>
              <w:rPr/>
            </w:pPr>
            <w:r>
              <w:rPr>
                <w:rFonts w:eastAsia="Calibri"/>
                <w:b/>
                <w:color w:val="0b2545"/>
                <w:sz w:val="15"/>
              </w:rPr>
              <w:t>Priority</w:t>
            </w:r>
          </w:p>
        </w:tc>
        <w:tc>
          <w:tcPr>
            <w:tcW w:w="900" w:type="dxa"/>
            <w:tcBorders/>
            <w:shd w:val="clear" w:color="auto" w:fill="e8eef5"/>
            <w:tcMar>
              <w:top w:w="80" w:type="dxa"/>
              <w:left w:w="120" w:type="dxa"/>
              <w:bottom w:w="80" w:type="dxa"/>
              <w:right w:w="120" w:type="dxa"/>
            </w:tcMar>
            <w:vAlign w:val="center"/>
          </w:tcPr>
          <w:p w14:paraId="1231D2C6">
            <w:pPr>
              <w:pStyle w:val="style0"/>
              <w:spacing w:after="0"/>
              <w:jc w:val="center"/>
              <w:rPr/>
            </w:pPr>
            <w:r>
              <w:rPr>
                <w:rFonts w:eastAsia="Calibri"/>
                <w:b/>
                <w:color w:val="0b2545"/>
                <w:sz w:val="15"/>
              </w:rPr>
              <w:t>Status</w:t>
            </w:r>
          </w:p>
        </w:tc>
      </w:tr>
      <w:tr w14:paraId="7C5A96A4">
        <w:tblPrEx/>
        <w:trPr>
          <w:cantSplit/>
        </w:trPr>
        <w:tc>
          <w:tcPr>
            <w:tcW w:w="800" w:type="dxa"/>
            <w:tcBorders/>
            <w:tcMar>
              <w:top w:w="80" w:type="dxa"/>
              <w:left w:w="120" w:type="dxa"/>
              <w:bottom w:w="80" w:type="dxa"/>
              <w:right w:w="120" w:type="dxa"/>
            </w:tcMar>
            <w:vAlign w:val="center"/>
          </w:tcPr>
          <w:p w14:paraId="53464E04">
            <w:pPr>
              <w:pStyle w:val="style0"/>
              <w:spacing w:after="0" w:lineRule="auto" w:line="259"/>
              <w:jc w:val="center"/>
              <w:rPr/>
            </w:pPr>
            <w:r>
              <w:rPr>
                <w:rFonts w:eastAsia="Calibri"/>
                <w:sz w:val="15"/>
              </w:rPr>
              <w:t>OD-001</w:t>
            </w:r>
          </w:p>
        </w:tc>
        <w:tc>
          <w:tcPr>
            <w:tcW w:w="4760" w:type="dxa"/>
            <w:tcBorders/>
            <w:tcMar>
              <w:top w:w="80" w:type="dxa"/>
              <w:left w:w="120" w:type="dxa"/>
              <w:bottom w:w="80" w:type="dxa"/>
              <w:right w:w="120" w:type="dxa"/>
            </w:tcMar>
            <w:vAlign w:val="center"/>
          </w:tcPr>
          <w:p w14:paraId="4B2BDAC0">
            <w:pPr>
              <w:pStyle w:val="style0"/>
              <w:spacing w:after="0" w:lineRule="auto" w:line="259"/>
              <w:rPr/>
            </w:pPr>
            <w:r>
              <w:rPr>
                <w:rFonts w:eastAsia="Calibri"/>
                <w:sz w:val="15"/>
              </w:rPr>
              <w:t>Approve Repair Custody Ledger design versus any zero-valuation stock alternative.</w:t>
            </w:r>
          </w:p>
        </w:tc>
        <w:tc>
          <w:tcPr>
            <w:tcW w:w="1950" w:type="dxa"/>
            <w:tcBorders/>
            <w:tcMar>
              <w:top w:w="80" w:type="dxa"/>
              <w:left w:w="120" w:type="dxa"/>
              <w:bottom w:w="80" w:type="dxa"/>
              <w:right w:w="120" w:type="dxa"/>
            </w:tcMar>
            <w:vAlign w:val="center"/>
          </w:tcPr>
          <w:p w14:paraId="6C73D5C8">
            <w:pPr>
              <w:pStyle w:val="style0"/>
              <w:spacing w:after="0" w:lineRule="auto" w:line="259"/>
              <w:rPr/>
            </w:pPr>
            <w:r>
              <w:rPr>
                <w:rFonts w:eastAsia="Calibri"/>
                <w:sz w:val="15"/>
              </w:rPr>
              <w:t>Accounts / Functional Lead</w:t>
            </w:r>
          </w:p>
        </w:tc>
        <w:tc>
          <w:tcPr>
            <w:tcW w:w="950" w:type="dxa"/>
            <w:tcBorders/>
            <w:shd w:val="clear" w:color="auto" w:fill="fdecec"/>
            <w:tcMar>
              <w:top w:w="80" w:type="dxa"/>
              <w:left w:w="120" w:type="dxa"/>
              <w:bottom w:w="80" w:type="dxa"/>
              <w:right w:w="120" w:type="dxa"/>
            </w:tcMar>
            <w:vAlign w:val="center"/>
          </w:tcPr>
          <w:p w14:paraId="32DD5849">
            <w:pPr>
              <w:pStyle w:val="style0"/>
              <w:spacing w:after="0" w:lineRule="auto" w:line="259"/>
              <w:rPr/>
            </w:pPr>
            <w:r>
              <w:rPr>
                <w:rFonts w:eastAsia="Calibri"/>
                <w:sz w:val="15"/>
              </w:rPr>
              <w:t>Critical</w:t>
            </w:r>
          </w:p>
        </w:tc>
        <w:tc>
          <w:tcPr>
            <w:tcW w:w="900" w:type="dxa"/>
            <w:tcBorders/>
            <w:shd w:val="clear" w:color="auto" w:fill="fff6d9"/>
            <w:tcMar>
              <w:top w:w="80" w:type="dxa"/>
              <w:left w:w="120" w:type="dxa"/>
              <w:bottom w:w="80" w:type="dxa"/>
              <w:right w:w="120" w:type="dxa"/>
            </w:tcMar>
            <w:vAlign w:val="center"/>
          </w:tcPr>
          <w:p w14:paraId="7090C175">
            <w:pPr>
              <w:pStyle w:val="style0"/>
              <w:spacing w:after="0" w:lineRule="auto" w:line="259"/>
              <w:rPr/>
            </w:pPr>
            <w:r>
              <w:rPr>
                <w:rFonts w:eastAsia="Calibri"/>
                <w:sz w:val="15"/>
              </w:rPr>
              <w:t>Open</w:t>
            </w:r>
          </w:p>
        </w:tc>
      </w:tr>
      <w:tr w14:paraId="1B0B78B6">
        <w:tblPrEx/>
        <w:trPr>
          <w:cantSplit/>
        </w:trPr>
        <w:tc>
          <w:tcPr>
            <w:tcW w:w="800" w:type="dxa"/>
            <w:tcBorders/>
            <w:tcMar>
              <w:top w:w="80" w:type="dxa"/>
              <w:left w:w="120" w:type="dxa"/>
              <w:bottom w:w="80" w:type="dxa"/>
              <w:right w:w="120" w:type="dxa"/>
            </w:tcMar>
            <w:vAlign w:val="center"/>
          </w:tcPr>
          <w:p w14:paraId="3A521C92">
            <w:pPr>
              <w:pStyle w:val="style0"/>
              <w:spacing w:after="0" w:lineRule="auto" w:line="259"/>
              <w:jc w:val="center"/>
              <w:rPr/>
            </w:pPr>
            <w:r>
              <w:rPr>
                <w:rFonts w:eastAsia="Calibri"/>
                <w:sz w:val="15"/>
              </w:rPr>
              <w:t>OD-002</w:t>
            </w:r>
          </w:p>
        </w:tc>
        <w:tc>
          <w:tcPr>
            <w:tcW w:w="4760" w:type="dxa"/>
            <w:tcBorders/>
            <w:tcMar>
              <w:top w:w="80" w:type="dxa"/>
              <w:left w:w="120" w:type="dxa"/>
              <w:bottom w:w="80" w:type="dxa"/>
              <w:right w:w="120" w:type="dxa"/>
            </w:tcMar>
            <w:vAlign w:val="center"/>
          </w:tcPr>
          <w:p w14:paraId="7B1EE4C7">
            <w:pPr>
              <w:pStyle w:val="style0"/>
              <w:spacing w:after="0" w:lineRule="auto" w:line="259"/>
              <w:rPr/>
            </w:pPr>
            <w:r>
              <w:rPr>
                <w:rFonts w:eastAsia="Calibri"/>
                <w:sz w:val="15"/>
              </w:rPr>
              <w:t>Define warranty eligibility, duration, exclusions and free-repair approval.</w:t>
            </w:r>
          </w:p>
        </w:tc>
        <w:tc>
          <w:tcPr>
            <w:tcW w:w="1950" w:type="dxa"/>
            <w:tcBorders/>
            <w:tcMar>
              <w:top w:w="80" w:type="dxa"/>
              <w:left w:w="120" w:type="dxa"/>
              <w:bottom w:w="80" w:type="dxa"/>
              <w:right w:w="120" w:type="dxa"/>
            </w:tcMar>
            <w:vAlign w:val="center"/>
          </w:tcPr>
          <w:p w14:paraId="6B3B9B07">
            <w:pPr>
              <w:pStyle w:val="style0"/>
              <w:spacing w:after="0" w:lineRule="auto" w:line="259"/>
              <w:rPr/>
            </w:pPr>
            <w:r>
              <w:rPr>
                <w:rFonts w:eastAsia="Calibri"/>
                <w:sz w:val="15"/>
              </w:rPr>
              <w:t>Management / Accounts</w:t>
            </w:r>
          </w:p>
        </w:tc>
        <w:tc>
          <w:tcPr>
            <w:tcW w:w="950" w:type="dxa"/>
            <w:tcBorders/>
            <w:shd w:val="clear" w:color="auto" w:fill="fff6d9"/>
            <w:tcMar>
              <w:top w:w="80" w:type="dxa"/>
              <w:left w:w="120" w:type="dxa"/>
              <w:bottom w:w="80" w:type="dxa"/>
              <w:right w:w="120" w:type="dxa"/>
            </w:tcMar>
            <w:vAlign w:val="center"/>
          </w:tcPr>
          <w:p w14:paraId="68B75BBE">
            <w:pPr>
              <w:pStyle w:val="style0"/>
              <w:spacing w:after="0" w:lineRule="auto" w:line="259"/>
              <w:rPr/>
            </w:pPr>
            <w:r>
              <w:rPr>
                <w:rFonts w:eastAsia="Calibri"/>
                <w:sz w:val="15"/>
              </w:rPr>
              <w:t>High</w:t>
            </w:r>
          </w:p>
        </w:tc>
        <w:tc>
          <w:tcPr>
            <w:tcW w:w="900" w:type="dxa"/>
            <w:tcBorders/>
            <w:shd w:val="clear" w:color="auto" w:fill="fff6d9"/>
            <w:tcMar>
              <w:top w:w="80" w:type="dxa"/>
              <w:left w:w="120" w:type="dxa"/>
              <w:bottom w:w="80" w:type="dxa"/>
              <w:right w:w="120" w:type="dxa"/>
            </w:tcMar>
            <w:vAlign w:val="center"/>
          </w:tcPr>
          <w:p w14:paraId="5D478022">
            <w:pPr>
              <w:pStyle w:val="style0"/>
              <w:spacing w:after="0" w:lineRule="auto" w:line="259"/>
              <w:rPr/>
            </w:pPr>
            <w:r>
              <w:rPr>
                <w:rFonts w:eastAsia="Calibri"/>
                <w:sz w:val="15"/>
              </w:rPr>
              <w:t>Open</w:t>
            </w:r>
          </w:p>
        </w:tc>
      </w:tr>
      <w:tr w14:paraId="503B4C78">
        <w:tblPrEx/>
        <w:trPr>
          <w:cantSplit/>
        </w:trPr>
        <w:tc>
          <w:tcPr>
            <w:tcW w:w="800" w:type="dxa"/>
            <w:tcBorders/>
            <w:tcMar>
              <w:top w:w="80" w:type="dxa"/>
              <w:left w:w="120" w:type="dxa"/>
              <w:bottom w:w="80" w:type="dxa"/>
              <w:right w:w="120" w:type="dxa"/>
            </w:tcMar>
            <w:vAlign w:val="center"/>
          </w:tcPr>
          <w:p w14:paraId="2222A839">
            <w:pPr>
              <w:pStyle w:val="style0"/>
              <w:spacing w:after="0" w:lineRule="auto" w:line="259"/>
              <w:jc w:val="center"/>
              <w:rPr/>
            </w:pPr>
            <w:r>
              <w:rPr>
                <w:rFonts w:eastAsia="Calibri"/>
                <w:sz w:val="15"/>
              </w:rPr>
              <w:t>OD-003</w:t>
            </w:r>
          </w:p>
        </w:tc>
        <w:tc>
          <w:tcPr>
            <w:tcW w:w="4760" w:type="dxa"/>
            <w:tcBorders/>
            <w:tcMar>
              <w:top w:w="80" w:type="dxa"/>
              <w:left w:w="120" w:type="dxa"/>
              <w:bottom w:w="80" w:type="dxa"/>
              <w:right w:w="120" w:type="dxa"/>
            </w:tcMar>
            <w:vAlign w:val="center"/>
          </w:tcPr>
          <w:p w14:paraId="269C5ED6">
            <w:pPr>
              <w:pStyle w:val="style0"/>
              <w:spacing w:after="0" w:lineRule="auto" w:line="259"/>
              <w:rPr/>
            </w:pPr>
            <w:r>
              <w:rPr>
                <w:rFonts w:eastAsia="Calibri"/>
                <w:sz w:val="15"/>
              </w:rPr>
              <w:t>Who bills the customer when PC performs the repair, and at what transfer price?</w:t>
            </w:r>
          </w:p>
        </w:tc>
        <w:tc>
          <w:tcPr>
            <w:tcW w:w="1950" w:type="dxa"/>
            <w:tcBorders/>
            <w:tcMar>
              <w:top w:w="80" w:type="dxa"/>
              <w:left w:w="120" w:type="dxa"/>
              <w:bottom w:w="80" w:type="dxa"/>
              <w:right w:w="120" w:type="dxa"/>
            </w:tcMar>
            <w:vAlign w:val="center"/>
          </w:tcPr>
          <w:p w14:paraId="57EF0032">
            <w:pPr>
              <w:pStyle w:val="style0"/>
              <w:spacing w:after="0" w:lineRule="auto" w:line="259"/>
              <w:rPr/>
            </w:pPr>
            <w:r>
              <w:rPr>
                <w:rFonts w:eastAsia="Calibri"/>
                <w:sz w:val="15"/>
              </w:rPr>
              <w:t>Management / Accounts</w:t>
            </w:r>
          </w:p>
        </w:tc>
        <w:tc>
          <w:tcPr>
            <w:tcW w:w="950" w:type="dxa"/>
            <w:tcBorders/>
            <w:shd w:val="clear" w:color="auto" w:fill="fff6d9"/>
            <w:tcMar>
              <w:top w:w="80" w:type="dxa"/>
              <w:left w:w="120" w:type="dxa"/>
              <w:bottom w:w="80" w:type="dxa"/>
              <w:right w:w="120" w:type="dxa"/>
            </w:tcMar>
            <w:vAlign w:val="center"/>
          </w:tcPr>
          <w:p w14:paraId="06E770CF">
            <w:pPr>
              <w:pStyle w:val="style0"/>
              <w:spacing w:after="0" w:lineRule="auto" w:line="259"/>
              <w:rPr/>
            </w:pPr>
            <w:r>
              <w:rPr>
                <w:rFonts w:eastAsia="Calibri"/>
                <w:sz w:val="15"/>
              </w:rPr>
              <w:t>High</w:t>
            </w:r>
          </w:p>
        </w:tc>
        <w:tc>
          <w:tcPr>
            <w:tcW w:w="900" w:type="dxa"/>
            <w:tcBorders/>
            <w:shd w:val="clear" w:color="auto" w:fill="fff6d9"/>
            <w:tcMar>
              <w:top w:w="80" w:type="dxa"/>
              <w:left w:w="120" w:type="dxa"/>
              <w:bottom w:w="80" w:type="dxa"/>
              <w:right w:w="120" w:type="dxa"/>
            </w:tcMar>
            <w:vAlign w:val="center"/>
          </w:tcPr>
          <w:p w14:paraId="77DF653A">
            <w:pPr>
              <w:pStyle w:val="style0"/>
              <w:spacing w:after="0" w:lineRule="auto" w:line="259"/>
              <w:rPr/>
            </w:pPr>
            <w:r>
              <w:rPr>
                <w:rFonts w:eastAsia="Calibri"/>
                <w:sz w:val="15"/>
              </w:rPr>
              <w:t>Open</w:t>
            </w:r>
          </w:p>
        </w:tc>
      </w:tr>
      <w:tr w14:paraId="32B28C95">
        <w:tblPrEx/>
        <w:trPr>
          <w:cantSplit/>
        </w:trPr>
        <w:tc>
          <w:tcPr>
            <w:tcW w:w="800" w:type="dxa"/>
            <w:tcBorders/>
            <w:tcMar>
              <w:top w:w="80" w:type="dxa"/>
              <w:left w:w="120" w:type="dxa"/>
              <w:bottom w:w="80" w:type="dxa"/>
              <w:right w:w="120" w:type="dxa"/>
            </w:tcMar>
            <w:vAlign w:val="center"/>
          </w:tcPr>
          <w:p w14:paraId="0DF16EBD">
            <w:pPr>
              <w:pStyle w:val="style0"/>
              <w:spacing w:after="0" w:lineRule="auto" w:line="259"/>
              <w:jc w:val="center"/>
              <w:rPr/>
            </w:pPr>
            <w:r>
              <w:rPr>
                <w:rFonts w:eastAsia="Calibri"/>
                <w:sz w:val="15"/>
              </w:rPr>
              <w:t>OD-004</w:t>
            </w:r>
          </w:p>
        </w:tc>
        <w:tc>
          <w:tcPr>
            <w:tcW w:w="4760" w:type="dxa"/>
            <w:tcBorders/>
            <w:tcMar>
              <w:top w:w="80" w:type="dxa"/>
              <w:left w:w="120" w:type="dxa"/>
              <w:bottom w:w="80" w:type="dxa"/>
              <w:right w:w="120" w:type="dxa"/>
            </w:tcMar>
            <w:vAlign w:val="center"/>
          </w:tcPr>
          <w:p w14:paraId="023205A8">
            <w:pPr>
              <w:pStyle w:val="style0"/>
              <w:spacing w:after="0" w:lineRule="auto" w:line="259"/>
              <w:rPr/>
            </w:pPr>
            <w:r>
              <w:rPr>
                <w:rFonts w:eastAsia="Calibri"/>
                <w:sz w:val="15"/>
              </w:rPr>
              <w:t>Define allowed weight-loss tolerance for each repair activity and approval limits.</w:t>
            </w:r>
          </w:p>
        </w:tc>
        <w:tc>
          <w:tcPr>
            <w:tcW w:w="1950" w:type="dxa"/>
            <w:tcBorders/>
            <w:tcMar>
              <w:top w:w="80" w:type="dxa"/>
              <w:left w:w="120" w:type="dxa"/>
              <w:bottom w:w="80" w:type="dxa"/>
              <w:right w:w="120" w:type="dxa"/>
            </w:tcMar>
            <w:vAlign w:val="center"/>
          </w:tcPr>
          <w:p w14:paraId="540FABF6">
            <w:pPr>
              <w:pStyle w:val="style0"/>
              <w:spacing w:after="0" w:lineRule="auto" w:line="259"/>
              <w:rPr/>
            </w:pPr>
            <w:r>
              <w:rPr>
                <w:rFonts w:eastAsia="Calibri"/>
                <w:sz w:val="15"/>
              </w:rPr>
              <w:t>Process Owner / QC</w:t>
            </w:r>
          </w:p>
        </w:tc>
        <w:tc>
          <w:tcPr>
            <w:tcW w:w="950" w:type="dxa"/>
            <w:tcBorders/>
            <w:shd w:val="clear" w:color="auto" w:fill="fdecec"/>
            <w:tcMar>
              <w:top w:w="80" w:type="dxa"/>
              <w:left w:w="120" w:type="dxa"/>
              <w:bottom w:w="80" w:type="dxa"/>
              <w:right w:w="120" w:type="dxa"/>
            </w:tcMar>
            <w:vAlign w:val="center"/>
          </w:tcPr>
          <w:p w14:paraId="7844E378">
            <w:pPr>
              <w:pStyle w:val="style0"/>
              <w:spacing w:after="0" w:lineRule="auto" w:line="259"/>
              <w:rPr/>
            </w:pPr>
            <w:r>
              <w:rPr>
                <w:rFonts w:eastAsia="Calibri"/>
                <w:sz w:val="15"/>
              </w:rPr>
              <w:t>Critical</w:t>
            </w:r>
          </w:p>
        </w:tc>
        <w:tc>
          <w:tcPr>
            <w:tcW w:w="900" w:type="dxa"/>
            <w:tcBorders/>
            <w:shd w:val="clear" w:color="auto" w:fill="fff6d9"/>
            <w:tcMar>
              <w:top w:w="80" w:type="dxa"/>
              <w:left w:w="120" w:type="dxa"/>
              <w:bottom w:w="80" w:type="dxa"/>
              <w:right w:w="120" w:type="dxa"/>
            </w:tcMar>
            <w:vAlign w:val="center"/>
          </w:tcPr>
          <w:p w14:paraId="05D7610B">
            <w:pPr>
              <w:pStyle w:val="style0"/>
              <w:spacing w:after="0" w:lineRule="auto" w:line="259"/>
              <w:rPr/>
            </w:pPr>
            <w:r>
              <w:rPr>
                <w:rFonts w:eastAsia="Calibri"/>
                <w:sz w:val="15"/>
              </w:rPr>
              <w:t>Open</w:t>
            </w:r>
          </w:p>
        </w:tc>
      </w:tr>
      <w:tr w14:paraId="5BAFF5AC">
        <w:tblPrEx/>
        <w:trPr>
          <w:cantSplit/>
        </w:trPr>
        <w:tc>
          <w:tcPr>
            <w:tcW w:w="800" w:type="dxa"/>
            <w:tcBorders/>
            <w:tcMar>
              <w:top w:w="80" w:type="dxa"/>
              <w:left w:w="120" w:type="dxa"/>
              <w:bottom w:w="80" w:type="dxa"/>
              <w:right w:w="120" w:type="dxa"/>
            </w:tcMar>
            <w:vAlign w:val="center"/>
          </w:tcPr>
          <w:p w14:paraId="06C802B4">
            <w:pPr>
              <w:pStyle w:val="style0"/>
              <w:spacing w:after="0" w:lineRule="auto" w:line="259"/>
              <w:jc w:val="center"/>
              <w:rPr/>
            </w:pPr>
            <w:r>
              <w:rPr>
                <w:rFonts w:eastAsia="Calibri"/>
                <w:sz w:val="15"/>
              </w:rPr>
              <w:t>OD-005</w:t>
            </w:r>
          </w:p>
        </w:tc>
        <w:tc>
          <w:tcPr>
            <w:tcW w:w="4760" w:type="dxa"/>
            <w:tcBorders/>
            <w:tcMar>
              <w:top w:w="80" w:type="dxa"/>
              <w:left w:w="120" w:type="dxa"/>
              <w:bottom w:w="80" w:type="dxa"/>
              <w:right w:w="120" w:type="dxa"/>
            </w:tcMar>
            <w:vAlign w:val="center"/>
          </w:tcPr>
          <w:p w14:paraId="421C6D4F">
            <w:pPr>
              <w:pStyle w:val="style0"/>
              <w:spacing w:after="0" w:lineRule="auto" w:line="259"/>
              <w:rPr/>
            </w:pPr>
            <w:r>
              <w:rPr>
                <w:rFonts w:eastAsia="Calibri"/>
                <w:sz w:val="15"/>
              </w:rPr>
              <w:t>Who owns removed stones/components, recovered metal and scrap, and how are they returned/accounted?</w:t>
            </w:r>
          </w:p>
        </w:tc>
        <w:tc>
          <w:tcPr>
            <w:tcW w:w="1950" w:type="dxa"/>
            <w:tcBorders/>
            <w:tcMar>
              <w:top w:w="80" w:type="dxa"/>
              <w:left w:w="120" w:type="dxa"/>
              <w:bottom w:w="80" w:type="dxa"/>
              <w:right w:w="120" w:type="dxa"/>
            </w:tcMar>
            <w:vAlign w:val="center"/>
          </w:tcPr>
          <w:p w14:paraId="579A5932">
            <w:pPr>
              <w:pStyle w:val="style0"/>
              <w:spacing w:after="0" w:lineRule="auto" w:line="259"/>
              <w:rPr/>
            </w:pPr>
            <w:r>
              <w:rPr>
                <w:rFonts w:eastAsia="Calibri"/>
                <w:sz w:val="15"/>
              </w:rPr>
              <w:t>Process Owner / Accounts</w:t>
            </w:r>
          </w:p>
        </w:tc>
        <w:tc>
          <w:tcPr>
            <w:tcW w:w="950" w:type="dxa"/>
            <w:tcBorders/>
            <w:shd w:val="clear" w:color="auto" w:fill="fdecec"/>
            <w:tcMar>
              <w:top w:w="80" w:type="dxa"/>
              <w:left w:w="120" w:type="dxa"/>
              <w:bottom w:w="80" w:type="dxa"/>
              <w:right w:w="120" w:type="dxa"/>
            </w:tcMar>
            <w:vAlign w:val="center"/>
          </w:tcPr>
          <w:p w14:paraId="575CC9C6">
            <w:pPr>
              <w:pStyle w:val="style0"/>
              <w:spacing w:after="0" w:lineRule="auto" w:line="259"/>
              <w:rPr/>
            </w:pPr>
            <w:r>
              <w:rPr>
                <w:rFonts w:eastAsia="Calibri"/>
                <w:sz w:val="15"/>
              </w:rPr>
              <w:t>Critical</w:t>
            </w:r>
          </w:p>
        </w:tc>
        <w:tc>
          <w:tcPr>
            <w:tcW w:w="900" w:type="dxa"/>
            <w:tcBorders/>
            <w:shd w:val="clear" w:color="auto" w:fill="fff6d9"/>
            <w:tcMar>
              <w:top w:w="80" w:type="dxa"/>
              <w:left w:w="120" w:type="dxa"/>
              <w:bottom w:w="80" w:type="dxa"/>
              <w:right w:w="120" w:type="dxa"/>
            </w:tcMar>
            <w:vAlign w:val="center"/>
          </w:tcPr>
          <w:p w14:paraId="1DB59F60">
            <w:pPr>
              <w:pStyle w:val="style0"/>
              <w:spacing w:after="0" w:lineRule="auto" w:line="259"/>
              <w:rPr/>
            </w:pPr>
            <w:r>
              <w:rPr>
                <w:rFonts w:eastAsia="Calibri"/>
                <w:sz w:val="15"/>
              </w:rPr>
              <w:t>Open</w:t>
            </w:r>
          </w:p>
        </w:tc>
      </w:tr>
      <w:tr w14:paraId="60FE1C6B">
        <w:tblPrEx/>
        <w:trPr>
          <w:cantSplit/>
        </w:trPr>
        <w:tc>
          <w:tcPr>
            <w:tcW w:w="800" w:type="dxa"/>
            <w:tcBorders/>
            <w:tcMar>
              <w:top w:w="80" w:type="dxa"/>
              <w:left w:w="120" w:type="dxa"/>
              <w:bottom w:w="80" w:type="dxa"/>
              <w:right w:w="120" w:type="dxa"/>
            </w:tcMar>
            <w:vAlign w:val="center"/>
          </w:tcPr>
          <w:p w14:paraId="0870B27C">
            <w:pPr>
              <w:pStyle w:val="style0"/>
              <w:spacing w:after="0" w:lineRule="auto" w:line="259"/>
              <w:jc w:val="center"/>
              <w:rPr/>
            </w:pPr>
            <w:r>
              <w:rPr>
                <w:rFonts w:eastAsia="Calibri"/>
                <w:sz w:val="15"/>
              </w:rPr>
              <w:t>OD-006</w:t>
            </w:r>
          </w:p>
        </w:tc>
        <w:tc>
          <w:tcPr>
            <w:tcW w:w="4760" w:type="dxa"/>
            <w:tcBorders/>
            <w:tcMar>
              <w:top w:w="80" w:type="dxa"/>
              <w:left w:w="120" w:type="dxa"/>
              <w:bottom w:w="80" w:type="dxa"/>
              <w:right w:w="120" w:type="dxa"/>
            </w:tcMar>
            <w:vAlign w:val="center"/>
          </w:tcPr>
          <w:p w14:paraId="667C0135">
            <w:pPr>
              <w:pStyle w:val="style0"/>
              <w:spacing w:after="0" w:lineRule="auto" w:line="259"/>
              <w:rPr/>
            </w:pPr>
            <w:r>
              <w:rPr>
                <w:rFonts w:eastAsia="Calibri"/>
                <w:sz w:val="15"/>
              </w:rPr>
              <w:t>Is each Karigar a Supplier, employee/resource or other party, and how are rates approved?</w:t>
            </w:r>
          </w:p>
        </w:tc>
        <w:tc>
          <w:tcPr>
            <w:tcW w:w="1950" w:type="dxa"/>
            <w:tcBorders/>
            <w:tcMar>
              <w:top w:w="80" w:type="dxa"/>
              <w:left w:w="120" w:type="dxa"/>
              <w:bottom w:w="80" w:type="dxa"/>
              <w:right w:w="120" w:type="dxa"/>
            </w:tcMar>
            <w:vAlign w:val="center"/>
          </w:tcPr>
          <w:p w14:paraId="3E473701">
            <w:pPr>
              <w:pStyle w:val="style0"/>
              <w:spacing w:after="0" w:lineRule="auto" w:line="259"/>
              <w:rPr/>
            </w:pPr>
            <w:r>
              <w:rPr>
                <w:rFonts w:eastAsia="Calibri"/>
                <w:sz w:val="15"/>
              </w:rPr>
              <w:t>Purchase / Accounts</w:t>
            </w:r>
          </w:p>
        </w:tc>
        <w:tc>
          <w:tcPr>
            <w:tcW w:w="950" w:type="dxa"/>
            <w:tcBorders/>
            <w:shd w:val="clear" w:color="auto" w:fill="fff6d9"/>
            <w:tcMar>
              <w:top w:w="80" w:type="dxa"/>
              <w:left w:w="120" w:type="dxa"/>
              <w:bottom w:w="80" w:type="dxa"/>
              <w:right w:w="120" w:type="dxa"/>
            </w:tcMar>
            <w:vAlign w:val="center"/>
          </w:tcPr>
          <w:p w14:paraId="4D15F8A7">
            <w:pPr>
              <w:pStyle w:val="style0"/>
              <w:spacing w:after="0" w:lineRule="auto" w:line="259"/>
              <w:rPr/>
            </w:pPr>
            <w:r>
              <w:rPr>
                <w:rFonts w:eastAsia="Calibri"/>
                <w:sz w:val="15"/>
              </w:rPr>
              <w:t>High</w:t>
            </w:r>
          </w:p>
        </w:tc>
        <w:tc>
          <w:tcPr>
            <w:tcW w:w="900" w:type="dxa"/>
            <w:tcBorders/>
            <w:shd w:val="clear" w:color="auto" w:fill="fff6d9"/>
            <w:tcMar>
              <w:top w:w="80" w:type="dxa"/>
              <w:left w:w="120" w:type="dxa"/>
              <w:bottom w:w="80" w:type="dxa"/>
              <w:right w:w="120" w:type="dxa"/>
            </w:tcMar>
            <w:vAlign w:val="center"/>
          </w:tcPr>
          <w:p w14:paraId="5EF10FF5">
            <w:pPr>
              <w:pStyle w:val="style0"/>
              <w:spacing w:after="0" w:lineRule="auto" w:line="259"/>
              <w:rPr/>
            </w:pPr>
            <w:r>
              <w:rPr>
                <w:rFonts w:eastAsia="Calibri"/>
                <w:sz w:val="15"/>
              </w:rPr>
              <w:t>Open</w:t>
            </w:r>
          </w:p>
        </w:tc>
      </w:tr>
      <w:tr w14:paraId="598F1B00">
        <w:tblPrEx/>
        <w:trPr>
          <w:cantSplit/>
        </w:trPr>
        <w:tc>
          <w:tcPr>
            <w:tcW w:w="800" w:type="dxa"/>
            <w:tcBorders/>
            <w:tcMar>
              <w:top w:w="80" w:type="dxa"/>
              <w:left w:w="120" w:type="dxa"/>
              <w:bottom w:w="80" w:type="dxa"/>
              <w:right w:w="120" w:type="dxa"/>
            </w:tcMar>
            <w:vAlign w:val="center"/>
          </w:tcPr>
          <w:p w14:paraId="0F951CBA">
            <w:pPr>
              <w:pStyle w:val="style0"/>
              <w:spacing w:after="0" w:lineRule="auto" w:line="259"/>
              <w:jc w:val="center"/>
              <w:rPr/>
            </w:pPr>
            <w:r>
              <w:rPr>
                <w:rFonts w:eastAsia="Calibri"/>
                <w:sz w:val="15"/>
              </w:rPr>
              <w:t>OD-007</w:t>
            </w:r>
          </w:p>
        </w:tc>
        <w:tc>
          <w:tcPr>
            <w:tcW w:w="4760" w:type="dxa"/>
            <w:tcBorders/>
            <w:tcMar>
              <w:top w:w="80" w:type="dxa"/>
              <w:left w:w="120" w:type="dxa"/>
              <w:bottom w:w="80" w:type="dxa"/>
              <w:right w:w="120" w:type="dxa"/>
            </w:tcMar>
            <w:vAlign w:val="center"/>
          </w:tcPr>
          <w:p w14:paraId="667BB59A">
            <w:pPr>
              <w:pStyle w:val="style0"/>
              <w:spacing w:after="0" w:lineRule="auto" w:line="259"/>
              <w:rPr/>
            </w:pPr>
            <w:r>
              <w:rPr>
                <w:rFonts w:eastAsia="Calibri"/>
                <w:sz w:val="15"/>
              </w:rPr>
              <w:t>Confirm item attributes and weight units/precision required for gold, stones and components.</w:t>
            </w:r>
          </w:p>
        </w:tc>
        <w:tc>
          <w:tcPr>
            <w:tcW w:w="1950" w:type="dxa"/>
            <w:tcBorders/>
            <w:tcMar>
              <w:top w:w="80" w:type="dxa"/>
              <w:left w:w="120" w:type="dxa"/>
              <w:bottom w:w="80" w:type="dxa"/>
              <w:right w:w="120" w:type="dxa"/>
            </w:tcMar>
            <w:vAlign w:val="center"/>
          </w:tcPr>
          <w:p w14:paraId="32F2D154">
            <w:pPr>
              <w:pStyle w:val="style0"/>
              <w:spacing w:after="0" w:lineRule="auto" w:line="259"/>
              <w:rPr/>
            </w:pPr>
            <w:r>
              <w:rPr>
                <w:rFonts w:eastAsia="Calibri"/>
                <w:sz w:val="15"/>
              </w:rPr>
              <w:t>Process Owner / QC</w:t>
            </w:r>
          </w:p>
        </w:tc>
        <w:tc>
          <w:tcPr>
            <w:tcW w:w="950" w:type="dxa"/>
            <w:tcBorders/>
            <w:shd w:val="clear" w:color="auto" w:fill="fff6d9"/>
            <w:tcMar>
              <w:top w:w="80" w:type="dxa"/>
              <w:left w:w="120" w:type="dxa"/>
              <w:bottom w:w="80" w:type="dxa"/>
              <w:right w:w="120" w:type="dxa"/>
            </w:tcMar>
            <w:vAlign w:val="center"/>
          </w:tcPr>
          <w:p w14:paraId="28554B13">
            <w:pPr>
              <w:pStyle w:val="style0"/>
              <w:spacing w:after="0" w:lineRule="auto" w:line="259"/>
              <w:rPr/>
            </w:pPr>
            <w:r>
              <w:rPr>
                <w:rFonts w:eastAsia="Calibri"/>
                <w:sz w:val="15"/>
              </w:rPr>
              <w:t>High</w:t>
            </w:r>
          </w:p>
        </w:tc>
        <w:tc>
          <w:tcPr>
            <w:tcW w:w="900" w:type="dxa"/>
            <w:tcBorders/>
            <w:shd w:val="clear" w:color="auto" w:fill="fff6d9"/>
            <w:tcMar>
              <w:top w:w="80" w:type="dxa"/>
              <w:left w:w="120" w:type="dxa"/>
              <w:bottom w:w="80" w:type="dxa"/>
              <w:right w:w="120" w:type="dxa"/>
            </w:tcMar>
            <w:vAlign w:val="center"/>
          </w:tcPr>
          <w:p w14:paraId="6B2DDD49">
            <w:pPr>
              <w:pStyle w:val="style0"/>
              <w:spacing w:after="0" w:lineRule="auto" w:line="259"/>
              <w:rPr/>
            </w:pPr>
            <w:r>
              <w:rPr>
                <w:rFonts w:eastAsia="Calibri"/>
                <w:sz w:val="15"/>
              </w:rPr>
              <w:t>Open</w:t>
            </w:r>
          </w:p>
        </w:tc>
      </w:tr>
      <w:tr w14:paraId="4A43E8C8">
        <w:tblPrEx/>
        <w:trPr>
          <w:cantSplit/>
        </w:trPr>
        <w:tc>
          <w:tcPr>
            <w:tcW w:w="800" w:type="dxa"/>
            <w:tcBorders/>
            <w:tcMar>
              <w:top w:w="80" w:type="dxa"/>
              <w:left w:w="120" w:type="dxa"/>
              <w:bottom w:w="80" w:type="dxa"/>
              <w:right w:w="120" w:type="dxa"/>
            </w:tcMar>
            <w:vAlign w:val="center"/>
          </w:tcPr>
          <w:p w14:paraId="620BB4FA">
            <w:pPr>
              <w:pStyle w:val="style0"/>
              <w:spacing w:after="0" w:lineRule="auto" w:line="259"/>
              <w:jc w:val="center"/>
              <w:rPr/>
            </w:pPr>
            <w:r>
              <w:rPr>
                <w:rFonts w:eastAsia="Calibri"/>
                <w:sz w:val="15"/>
              </w:rPr>
              <w:t>OD-008</w:t>
            </w:r>
          </w:p>
        </w:tc>
        <w:tc>
          <w:tcPr>
            <w:tcW w:w="4760" w:type="dxa"/>
            <w:tcBorders/>
            <w:tcMar>
              <w:top w:w="80" w:type="dxa"/>
              <w:left w:w="120" w:type="dxa"/>
              <w:bottom w:w="80" w:type="dxa"/>
              <w:right w:w="120" w:type="dxa"/>
            </w:tcMar>
            <w:vAlign w:val="center"/>
          </w:tcPr>
          <w:p w14:paraId="762ABCD3">
            <w:pPr>
              <w:pStyle w:val="style0"/>
              <w:spacing w:after="0" w:lineRule="auto" w:line="259"/>
              <w:rPr/>
            </w:pPr>
            <w:r>
              <w:rPr>
                <w:rFonts w:eastAsia="Calibri"/>
                <w:sz w:val="15"/>
              </w:rPr>
              <w:t>Confirm customer approval and delivery controls: signature, OTP, ID proof or combination.</w:t>
            </w:r>
          </w:p>
        </w:tc>
        <w:tc>
          <w:tcPr>
            <w:tcW w:w="1950" w:type="dxa"/>
            <w:tcBorders/>
            <w:tcMar>
              <w:top w:w="80" w:type="dxa"/>
              <w:left w:w="120" w:type="dxa"/>
              <w:bottom w:w="80" w:type="dxa"/>
              <w:right w:w="120" w:type="dxa"/>
            </w:tcMar>
            <w:vAlign w:val="center"/>
          </w:tcPr>
          <w:p w14:paraId="609ADAF8">
            <w:pPr>
              <w:pStyle w:val="style0"/>
              <w:spacing w:after="0" w:lineRule="auto" w:line="259"/>
              <w:rPr/>
            </w:pPr>
            <w:r>
              <w:rPr>
                <w:rFonts w:eastAsia="Calibri"/>
                <w:sz w:val="15"/>
              </w:rPr>
              <w:t>Process Owner</w:t>
            </w:r>
          </w:p>
        </w:tc>
        <w:tc>
          <w:tcPr>
            <w:tcW w:w="950" w:type="dxa"/>
            <w:tcBorders/>
            <w:tcMar>
              <w:top w:w="80" w:type="dxa"/>
              <w:left w:w="120" w:type="dxa"/>
              <w:bottom w:w="80" w:type="dxa"/>
              <w:right w:w="120" w:type="dxa"/>
            </w:tcMar>
            <w:vAlign w:val="center"/>
          </w:tcPr>
          <w:p w14:paraId="2FCF40B9">
            <w:pPr>
              <w:pStyle w:val="style0"/>
              <w:spacing w:after="0" w:lineRule="auto" w:line="259"/>
              <w:rPr/>
            </w:pPr>
            <w:r>
              <w:rPr>
                <w:rFonts w:eastAsia="Calibri"/>
                <w:sz w:val="15"/>
              </w:rPr>
              <w:t>Medium</w:t>
            </w:r>
          </w:p>
        </w:tc>
        <w:tc>
          <w:tcPr>
            <w:tcW w:w="900" w:type="dxa"/>
            <w:tcBorders/>
            <w:shd w:val="clear" w:color="auto" w:fill="fff6d9"/>
            <w:tcMar>
              <w:top w:w="80" w:type="dxa"/>
              <w:left w:w="120" w:type="dxa"/>
              <w:bottom w:w="80" w:type="dxa"/>
              <w:right w:w="120" w:type="dxa"/>
            </w:tcMar>
            <w:vAlign w:val="center"/>
          </w:tcPr>
          <w:p w14:paraId="3CF2D0E0">
            <w:pPr>
              <w:pStyle w:val="style0"/>
              <w:spacing w:after="0" w:lineRule="auto" w:line="259"/>
              <w:rPr/>
            </w:pPr>
            <w:r>
              <w:rPr>
                <w:rFonts w:eastAsia="Calibri"/>
                <w:sz w:val="15"/>
              </w:rPr>
              <w:t>Open</w:t>
            </w:r>
          </w:p>
        </w:tc>
      </w:tr>
      <w:tr w14:paraId="3A359A9F">
        <w:tblPrEx/>
        <w:trPr>
          <w:cantSplit/>
        </w:trPr>
        <w:tc>
          <w:tcPr>
            <w:tcW w:w="800" w:type="dxa"/>
            <w:tcBorders/>
            <w:tcMar>
              <w:top w:w="80" w:type="dxa"/>
              <w:left w:w="120" w:type="dxa"/>
              <w:bottom w:w="80" w:type="dxa"/>
              <w:right w:w="120" w:type="dxa"/>
            </w:tcMar>
            <w:vAlign w:val="center"/>
          </w:tcPr>
          <w:p w14:paraId="2A461E78">
            <w:pPr>
              <w:pStyle w:val="style0"/>
              <w:spacing w:after="0" w:lineRule="auto" w:line="259"/>
              <w:jc w:val="center"/>
              <w:rPr/>
            </w:pPr>
            <w:r>
              <w:rPr>
                <w:rFonts w:eastAsia="Calibri"/>
                <w:sz w:val="15"/>
              </w:rPr>
              <w:t>OD-009</w:t>
            </w:r>
          </w:p>
        </w:tc>
        <w:tc>
          <w:tcPr>
            <w:tcW w:w="4760" w:type="dxa"/>
            <w:tcBorders/>
            <w:tcMar>
              <w:top w:w="80" w:type="dxa"/>
              <w:left w:w="120" w:type="dxa"/>
              <w:bottom w:w="80" w:type="dxa"/>
              <w:right w:w="120" w:type="dxa"/>
            </w:tcMar>
            <w:vAlign w:val="center"/>
          </w:tcPr>
          <w:p w14:paraId="5F0BA4F4">
            <w:pPr>
              <w:pStyle w:val="style0"/>
              <w:spacing w:after="0" w:lineRule="auto" w:line="259"/>
              <w:rPr/>
            </w:pPr>
            <w:r>
              <w:rPr>
                <w:rFonts w:eastAsia="Calibri"/>
                <w:sz w:val="15"/>
              </w:rPr>
              <w:t>Finalize Repair Receipt, Job Card/challan, green tag and delivery formats.</w:t>
            </w:r>
          </w:p>
        </w:tc>
        <w:tc>
          <w:tcPr>
            <w:tcW w:w="1950" w:type="dxa"/>
            <w:tcBorders/>
            <w:tcMar>
              <w:top w:w="80" w:type="dxa"/>
              <w:left w:w="120" w:type="dxa"/>
              <w:bottom w:w="80" w:type="dxa"/>
              <w:right w:w="120" w:type="dxa"/>
            </w:tcMar>
            <w:vAlign w:val="center"/>
          </w:tcPr>
          <w:p w14:paraId="5CC409CB">
            <w:pPr>
              <w:pStyle w:val="style0"/>
              <w:spacing w:after="0" w:lineRule="auto" w:line="259"/>
              <w:rPr/>
            </w:pPr>
            <w:r>
              <w:rPr>
                <w:rFonts w:eastAsia="Calibri"/>
                <w:sz w:val="15"/>
              </w:rPr>
              <w:t>Business / Implementation Team</w:t>
            </w:r>
          </w:p>
        </w:tc>
        <w:tc>
          <w:tcPr>
            <w:tcW w:w="950" w:type="dxa"/>
            <w:tcBorders/>
            <w:tcMar>
              <w:top w:w="80" w:type="dxa"/>
              <w:left w:w="120" w:type="dxa"/>
              <w:bottom w:w="80" w:type="dxa"/>
              <w:right w:w="120" w:type="dxa"/>
            </w:tcMar>
            <w:vAlign w:val="center"/>
          </w:tcPr>
          <w:p w14:paraId="67B892D3">
            <w:pPr>
              <w:pStyle w:val="style0"/>
              <w:spacing w:after="0" w:lineRule="auto" w:line="259"/>
              <w:rPr/>
            </w:pPr>
            <w:r>
              <w:rPr>
                <w:rFonts w:eastAsia="Calibri"/>
                <w:sz w:val="15"/>
              </w:rPr>
              <w:t>Medium</w:t>
            </w:r>
          </w:p>
        </w:tc>
        <w:tc>
          <w:tcPr>
            <w:tcW w:w="900" w:type="dxa"/>
            <w:tcBorders/>
            <w:shd w:val="clear" w:color="auto" w:fill="fff6d9"/>
            <w:tcMar>
              <w:top w:w="80" w:type="dxa"/>
              <w:left w:w="120" w:type="dxa"/>
              <w:bottom w:w="80" w:type="dxa"/>
              <w:right w:w="120" w:type="dxa"/>
            </w:tcMar>
            <w:vAlign w:val="center"/>
          </w:tcPr>
          <w:p w14:paraId="2EE59FF1">
            <w:pPr>
              <w:pStyle w:val="style0"/>
              <w:spacing w:after="0" w:lineRule="auto" w:line="259"/>
              <w:rPr/>
            </w:pPr>
            <w:r>
              <w:rPr>
                <w:rFonts w:eastAsia="Calibri"/>
                <w:sz w:val="15"/>
              </w:rPr>
              <w:t>Open</w:t>
            </w:r>
          </w:p>
        </w:tc>
      </w:tr>
      <w:tr w14:paraId="2E193A86">
        <w:tblPrEx/>
        <w:trPr>
          <w:cantSplit/>
        </w:trPr>
        <w:tc>
          <w:tcPr>
            <w:tcW w:w="800" w:type="dxa"/>
            <w:tcBorders/>
            <w:tcMar>
              <w:top w:w="80" w:type="dxa"/>
              <w:left w:w="120" w:type="dxa"/>
              <w:bottom w:w="80" w:type="dxa"/>
              <w:right w:w="120" w:type="dxa"/>
            </w:tcMar>
            <w:vAlign w:val="center"/>
          </w:tcPr>
          <w:p w14:paraId="357996D6">
            <w:pPr>
              <w:pStyle w:val="style0"/>
              <w:spacing w:after="0" w:lineRule="auto" w:line="259"/>
              <w:jc w:val="center"/>
              <w:rPr/>
            </w:pPr>
            <w:r>
              <w:rPr>
                <w:rFonts w:eastAsia="Calibri"/>
                <w:sz w:val="15"/>
              </w:rPr>
              <w:t>OD-010</w:t>
            </w:r>
          </w:p>
        </w:tc>
        <w:tc>
          <w:tcPr>
            <w:tcW w:w="4760" w:type="dxa"/>
            <w:tcBorders/>
            <w:tcMar>
              <w:top w:w="80" w:type="dxa"/>
              <w:left w:w="120" w:type="dxa"/>
              <w:bottom w:w="80" w:type="dxa"/>
              <w:right w:w="120" w:type="dxa"/>
            </w:tcMar>
            <w:vAlign w:val="center"/>
          </w:tcPr>
          <w:p w14:paraId="149C57C0">
            <w:pPr>
              <w:pStyle w:val="style0"/>
              <w:spacing w:after="0" w:lineRule="auto" w:line="259"/>
              <w:rPr/>
            </w:pPr>
            <w:r>
              <w:rPr>
                <w:rFonts w:eastAsia="Calibri"/>
                <w:sz w:val="15"/>
              </w:rPr>
              <w:t>Confirm user volumes, locations, device/scanner needs and whether scale integration is required.</w:t>
            </w:r>
          </w:p>
        </w:tc>
        <w:tc>
          <w:tcPr>
            <w:tcW w:w="1950" w:type="dxa"/>
            <w:tcBorders/>
            <w:tcMar>
              <w:top w:w="80" w:type="dxa"/>
              <w:left w:w="120" w:type="dxa"/>
              <w:bottom w:w="80" w:type="dxa"/>
              <w:right w:w="120" w:type="dxa"/>
            </w:tcMar>
            <w:vAlign w:val="center"/>
          </w:tcPr>
          <w:p w14:paraId="4CDF2994">
            <w:pPr>
              <w:pStyle w:val="style0"/>
              <w:spacing w:after="0" w:lineRule="auto" w:line="259"/>
              <w:rPr/>
            </w:pPr>
            <w:r>
              <w:rPr>
                <w:rFonts w:eastAsia="Calibri"/>
                <w:sz w:val="15"/>
              </w:rPr>
              <w:t>IT / Process Owner</w:t>
            </w:r>
          </w:p>
        </w:tc>
        <w:tc>
          <w:tcPr>
            <w:tcW w:w="950" w:type="dxa"/>
            <w:tcBorders/>
            <w:tcMar>
              <w:top w:w="80" w:type="dxa"/>
              <w:left w:w="120" w:type="dxa"/>
              <w:bottom w:w="80" w:type="dxa"/>
              <w:right w:w="120" w:type="dxa"/>
            </w:tcMar>
            <w:vAlign w:val="center"/>
          </w:tcPr>
          <w:p w14:paraId="284B01E3">
            <w:pPr>
              <w:pStyle w:val="style0"/>
              <w:spacing w:after="0" w:lineRule="auto" w:line="259"/>
              <w:rPr/>
            </w:pPr>
            <w:r>
              <w:rPr>
                <w:rFonts w:eastAsia="Calibri"/>
                <w:sz w:val="15"/>
              </w:rPr>
              <w:t>Medium</w:t>
            </w:r>
          </w:p>
        </w:tc>
        <w:tc>
          <w:tcPr>
            <w:tcW w:w="900" w:type="dxa"/>
            <w:tcBorders/>
            <w:shd w:val="clear" w:color="auto" w:fill="fff6d9"/>
            <w:tcMar>
              <w:top w:w="80" w:type="dxa"/>
              <w:left w:w="120" w:type="dxa"/>
              <w:bottom w:w="80" w:type="dxa"/>
              <w:right w:w="120" w:type="dxa"/>
            </w:tcMar>
            <w:vAlign w:val="center"/>
          </w:tcPr>
          <w:p w14:paraId="60942340">
            <w:pPr>
              <w:pStyle w:val="style0"/>
              <w:spacing w:after="0" w:lineRule="auto" w:line="259"/>
              <w:rPr/>
            </w:pPr>
            <w:r>
              <w:rPr>
                <w:rFonts w:eastAsia="Calibri"/>
                <w:sz w:val="15"/>
              </w:rPr>
              <w:t>Open</w:t>
            </w:r>
          </w:p>
        </w:tc>
      </w:tr>
      <w:tr w14:paraId="674B1C6B">
        <w:tblPrEx/>
        <w:trPr>
          <w:cantSplit/>
        </w:trPr>
        <w:tc>
          <w:tcPr>
            <w:tcW w:w="800" w:type="dxa"/>
            <w:tcBorders/>
            <w:tcMar>
              <w:top w:w="80" w:type="dxa"/>
              <w:left w:w="120" w:type="dxa"/>
              <w:bottom w:w="80" w:type="dxa"/>
              <w:right w:w="120" w:type="dxa"/>
            </w:tcMar>
            <w:vAlign w:val="center"/>
          </w:tcPr>
          <w:p w14:paraId="18E6EC37">
            <w:pPr>
              <w:pStyle w:val="style0"/>
              <w:spacing w:after="0" w:lineRule="auto" w:line="259"/>
              <w:jc w:val="center"/>
              <w:rPr/>
            </w:pPr>
            <w:r>
              <w:rPr>
                <w:rFonts w:eastAsia="Calibri"/>
                <w:sz w:val="15"/>
              </w:rPr>
              <w:t>OD-011</w:t>
            </w:r>
          </w:p>
        </w:tc>
        <w:tc>
          <w:tcPr>
            <w:tcW w:w="4760" w:type="dxa"/>
            <w:tcBorders/>
            <w:tcMar>
              <w:top w:w="80" w:type="dxa"/>
              <w:left w:w="120" w:type="dxa"/>
              <w:bottom w:w="80" w:type="dxa"/>
              <w:right w:w="120" w:type="dxa"/>
            </w:tcMar>
            <w:vAlign w:val="center"/>
          </w:tcPr>
          <w:p w14:paraId="6E00C308">
            <w:pPr>
              <w:pStyle w:val="style0"/>
              <w:spacing w:after="0" w:lineRule="auto" w:line="259"/>
              <w:rPr/>
            </w:pPr>
            <w:r>
              <w:rPr>
                <w:rFonts w:eastAsia="Calibri"/>
                <w:sz w:val="15"/>
              </w:rPr>
              <w:t>Confirm repair data-retention and uncollected-item policies.</w:t>
            </w:r>
          </w:p>
        </w:tc>
        <w:tc>
          <w:tcPr>
            <w:tcW w:w="1950" w:type="dxa"/>
            <w:tcBorders/>
            <w:tcMar>
              <w:top w:w="80" w:type="dxa"/>
              <w:left w:w="120" w:type="dxa"/>
              <w:bottom w:w="80" w:type="dxa"/>
              <w:right w:w="120" w:type="dxa"/>
            </w:tcMar>
            <w:vAlign w:val="center"/>
          </w:tcPr>
          <w:p w14:paraId="2E470DEE">
            <w:pPr>
              <w:pStyle w:val="style0"/>
              <w:spacing w:after="0" w:lineRule="auto" w:line="259"/>
              <w:rPr/>
            </w:pPr>
            <w:r>
              <w:rPr>
                <w:rFonts w:eastAsia="Calibri"/>
                <w:sz w:val="15"/>
              </w:rPr>
              <w:t>Management / Legal</w:t>
            </w:r>
          </w:p>
        </w:tc>
        <w:tc>
          <w:tcPr>
            <w:tcW w:w="950" w:type="dxa"/>
            <w:tcBorders/>
            <w:tcMar>
              <w:top w:w="80" w:type="dxa"/>
              <w:left w:w="120" w:type="dxa"/>
              <w:bottom w:w="80" w:type="dxa"/>
              <w:right w:w="120" w:type="dxa"/>
            </w:tcMar>
            <w:vAlign w:val="center"/>
          </w:tcPr>
          <w:p w14:paraId="76EE3F65">
            <w:pPr>
              <w:pStyle w:val="style0"/>
              <w:spacing w:after="0" w:lineRule="auto" w:line="259"/>
              <w:rPr/>
            </w:pPr>
            <w:r>
              <w:rPr>
                <w:rFonts w:eastAsia="Calibri"/>
                <w:sz w:val="15"/>
              </w:rPr>
              <w:t>Medium</w:t>
            </w:r>
          </w:p>
        </w:tc>
        <w:tc>
          <w:tcPr>
            <w:tcW w:w="900" w:type="dxa"/>
            <w:tcBorders/>
            <w:shd w:val="clear" w:color="auto" w:fill="fff6d9"/>
            <w:tcMar>
              <w:top w:w="80" w:type="dxa"/>
              <w:left w:w="120" w:type="dxa"/>
              <w:bottom w:w="80" w:type="dxa"/>
              <w:right w:w="120" w:type="dxa"/>
            </w:tcMar>
            <w:vAlign w:val="center"/>
          </w:tcPr>
          <w:p w14:paraId="2D030106">
            <w:pPr>
              <w:pStyle w:val="style0"/>
              <w:spacing w:after="0" w:lineRule="auto" w:line="259"/>
              <w:rPr/>
            </w:pPr>
            <w:r>
              <w:rPr>
                <w:rFonts w:eastAsia="Calibri"/>
                <w:sz w:val="15"/>
              </w:rPr>
              <w:t>Open</w:t>
            </w:r>
          </w:p>
        </w:tc>
      </w:tr>
      <w:tr w14:paraId="00AFEC81">
        <w:tblPrEx/>
        <w:trPr>
          <w:cantSplit/>
        </w:trPr>
        <w:tc>
          <w:tcPr>
            <w:tcW w:w="800" w:type="dxa"/>
            <w:tcBorders/>
            <w:tcMar>
              <w:top w:w="80" w:type="dxa"/>
              <w:left w:w="120" w:type="dxa"/>
              <w:bottom w:w="80" w:type="dxa"/>
              <w:right w:w="120" w:type="dxa"/>
            </w:tcMar>
            <w:vAlign w:val="center"/>
          </w:tcPr>
          <w:p w14:paraId="478E1B86">
            <w:pPr>
              <w:pStyle w:val="style0"/>
              <w:spacing w:after="0" w:lineRule="auto" w:line="259"/>
              <w:jc w:val="center"/>
              <w:rPr/>
            </w:pPr>
          </w:p>
        </w:tc>
        <w:tc>
          <w:tcPr>
            <w:tcW w:w="4760" w:type="dxa"/>
            <w:tcBorders/>
            <w:tcMar>
              <w:top w:w="80" w:type="dxa"/>
              <w:left w:w="120" w:type="dxa"/>
              <w:bottom w:w="80" w:type="dxa"/>
              <w:right w:w="120" w:type="dxa"/>
            </w:tcMar>
            <w:vAlign w:val="center"/>
          </w:tcPr>
          <w:p w14:paraId="31C2B7AD">
            <w:pPr>
              <w:pStyle w:val="style0"/>
              <w:spacing w:after="0" w:lineRule="auto" w:line="259"/>
              <w:rPr/>
            </w:pPr>
          </w:p>
        </w:tc>
        <w:tc>
          <w:tcPr>
            <w:tcW w:w="1950" w:type="dxa"/>
            <w:tcBorders/>
            <w:tcMar>
              <w:top w:w="80" w:type="dxa"/>
              <w:left w:w="120" w:type="dxa"/>
              <w:bottom w:w="80" w:type="dxa"/>
              <w:right w:w="120" w:type="dxa"/>
            </w:tcMar>
            <w:vAlign w:val="center"/>
          </w:tcPr>
          <w:p w14:paraId="160D3314">
            <w:pPr>
              <w:pStyle w:val="style0"/>
              <w:spacing w:after="0" w:lineRule="auto" w:line="259"/>
              <w:rPr/>
            </w:pPr>
          </w:p>
        </w:tc>
        <w:tc>
          <w:tcPr>
            <w:tcW w:w="950" w:type="dxa"/>
            <w:tcBorders/>
            <w:tcMar>
              <w:top w:w="80" w:type="dxa"/>
              <w:left w:w="120" w:type="dxa"/>
              <w:bottom w:w="80" w:type="dxa"/>
              <w:right w:w="120" w:type="dxa"/>
            </w:tcMar>
            <w:vAlign w:val="center"/>
          </w:tcPr>
          <w:p w14:paraId="136D47D5">
            <w:pPr>
              <w:pStyle w:val="style0"/>
              <w:spacing w:after="0" w:lineRule="auto" w:line="259"/>
              <w:rPr/>
            </w:pPr>
          </w:p>
        </w:tc>
        <w:tc>
          <w:tcPr>
            <w:tcW w:w="900" w:type="dxa"/>
            <w:tcBorders/>
            <w:shd w:val="clear" w:color="auto" w:fill="fff6d9"/>
            <w:tcMar>
              <w:top w:w="80" w:type="dxa"/>
              <w:left w:w="120" w:type="dxa"/>
              <w:bottom w:w="80" w:type="dxa"/>
              <w:right w:w="120" w:type="dxa"/>
            </w:tcMar>
            <w:vAlign w:val="center"/>
          </w:tcPr>
          <w:p w14:paraId="62696761">
            <w:pPr>
              <w:pStyle w:val="style0"/>
              <w:spacing w:after="0" w:lineRule="auto" w:line="259"/>
              <w:rPr/>
            </w:pPr>
          </w:p>
        </w:tc>
      </w:tr>
    </w:tbl>
    <w:p w14:paraId="0F2A006A">
      <w:pPr>
        <w:pStyle w:val="style0"/>
        <w:spacing w:after="0"/>
        <w:rPr/>
      </w:pPr>
    </w:p>
    <w:sectPr>
      <w:headerReference w:type="default" r:id="rId2"/>
      <w:footerReference w:type="default" r:id="rId3"/>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EB2ECEA">
    <w:pPr>
      <w:pStyle w:val="style32"/>
      <w:jc w:val="right"/>
      <w:rPr/>
    </w:pPr>
    <w:r>
      <w:rPr>
        <w:rFonts w:eastAsia="Calibri"/>
        <w:color w:val="5f6b76"/>
        <w:sz w:val="17"/>
      </w:rPr>
      <w:t xml:space="preserve">Draft for Requirement </w:t>
    </w:r>
    <w:r>
      <w:rPr>
        <w:rFonts w:eastAsia="Calibri"/>
        <w:color w:val="5f6b76"/>
        <w:sz w:val="17"/>
      </w:rPr>
      <w:t>Validation  |</w:t>
    </w:r>
    <w:r>
      <w:rPr>
        <w:rFonts w:eastAsia="Calibri"/>
        <w:color w:val="5f6b76"/>
        <w:sz w:val="17"/>
      </w:rPr>
      <w:t xml:space="preserve">  Page </w:t>
    </w:r>
    <w:r>
      <w:rPr/>
      <w:fldChar w:fldCharType="begin"/>
    </w:r>
    <w:r>
      <w:instrText>PAGE</w:instrText>
    </w:r>
    <w:r>
      <w:rPr/>
      <w:fldChar w:fldCharType="separate"/>
    </w:r>
    <w:r>
      <w:rPr>
        <w:noProof/>
      </w:rP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2D20A53">
    <w:pPr>
      <w:pStyle w:val="style31"/>
      <w:rPr/>
    </w:pPr>
    <w:r>
      <w:rPr>
        <w:rFonts w:eastAsia="Calibri"/>
        <w:b/>
        <w:color w:val="5f6b76"/>
        <w:sz w:val="17"/>
      </w:rPr>
      <w:t xml:space="preserve">PP </w:t>
    </w:r>
    <w:r>
      <w:rPr>
        <w:rFonts w:eastAsia="Calibri"/>
        <w:b/>
        <w:color w:val="5f6b76"/>
        <w:sz w:val="17"/>
      </w:rPr>
      <w:t>ERPNext</w:t>
    </w:r>
    <w:r>
      <w:rPr>
        <w:rFonts w:eastAsia="Calibri"/>
        <w:b/>
        <w:color w:val="5f6b76"/>
        <w:sz w:val="17"/>
      </w:rPr>
      <w:t xml:space="preserve"> Implementation | Repair Process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lvlText w:val="%1."/>
      <w:lvlJc w:val="left"/>
      <w:pPr>
        <w:tabs>
          <w:tab w:val="left" w:leader="none" w:pos="1080"/>
        </w:tabs>
        <w:ind w:left="1080" w:hanging="360"/>
      </w:pPr>
    </w:lvl>
  </w:abstractNum>
  <w:abstractNum w:abstractNumId="3">
    <w:nsid w:val="00000003"/>
    <w:multiLevelType w:val="singleLevel"/>
    <w:tmpl w:val="38441652"/>
    <w:lvl w:ilvl="0">
      <w:start w:val="1"/>
      <w:numFmt w:val="decimal"/>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lvlText w:val="%1."/>
      <w:lvlJc w:val="left"/>
      <w:pPr>
        <w:tabs>
          <w:tab w:val="left" w:leader="none" w:pos="360"/>
        </w:tabs>
        <w:ind w:left="360" w:hanging="360"/>
      </w:pPr>
    </w:lvl>
  </w:abstractNum>
  <w:abstractNum w:abstractNumId="8">
    <w:nsid w:val="00000008"/>
    <w:multiLevelType w:val="singleLevel"/>
    <w:tmpl w:val="29761A62"/>
    <w:lvl w:ilvl="0">
      <w:start w:val="1"/>
      <w:numFmt w:val="bullet"/>
      <w:lvlText w:val=""/>
      <w:lvlJc w:val="left"/>
      <w:pPr>
        <w:tabs>
          <w:tab w:val="left" w:leader="none" w:pos="360"/>
        </w:tabs>
        <w:ind w:left="360" w:hanging="360"/>
      </w:pPr>
      <w:rPr>
        <w:rFonts w:ascii="Symbol" w:hAnsi="Symbol" w:hint="default"/>
      </w:rPr>
    </w:lvl>
  </w:abstractNum>
  <w:abstractNum w:abstractNumId="9">
    <w:nsid w:val="00000009"/>
    <w:multiLevelType w:val="singleLevel"/>
    <w:tmpl w:val="9F922DB6"/>
    <w:lvl w:ilvl="0">
      <w:start w:val="1"/>
      <w:numFmt w:val="bullet"/>
      <w:pStyle w:val="style48"/>
      <w:lvlText w:val="•"/>
      <w:lvlJc w:val="left"/>
      <w:pPr>
        <w:tabs>
          <w:tab w:val="left" w:leader="none" w:pos="540"/>
        </w:tabs>
        <w:spacing w:after="80" w:lineRule="auto" w:line="300"/>
        <w:ind w:left="540" w:hanging="270"/>
      </w:pPr>
    </w:lvl>
  </w:abstractNum>
  <w:num w:numId="1">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60" w:lineRule="auto" w:line="264"/>
    </w:pPr>
    <w:rPr>
      <w:rFonts w:ascii="Calibri" w:hAnsi="Calibri"/>
      <w:color w:val="1a1a1a"/>
    </w:rPr>
  </w:style>
  <w:style w:type="paragraph" w:styleId="style1">
    <w:name w:val="heading 1"/>
    <w:basedOn w:val="style0"/>
    <w:next w:val="style0"/>
    <w:link w:val="style4099"/>
    <w:qFormat/>
    <w:uiPriority w:val="9"/>
    <w:pPr>
      <w:keepNext/>
      <w:keepLines/>
      <w:spacing w:before="320"/>
      <w:outlineLvl w:val="0"/>
    </w:pPr>
    <w:rPr>
      <w:rFonts w:ascii="Calibri" w:cs="宋体" w:eastAsia="ＭＳ ゴシック" w:hAnsi="Calibri"/>
      <w:b/>
      <w:bCs/>
      <w:color w:val="2e74b5"/>
      <w:sz w:val="32"/>
      <w:szCs w:val="28"/>
    </w:rPr>
  </w:style>
  <w:style w:type="paragraph" w:styleId="style2">
    <w:name w:val="heading 2"/>
    <w:basedOn w:val="style0"/>
    <w:next w:val="style0"/>
    <w:link w:val="style4100"/>
    <w:qFormat/>
    <w:uiPriority w:val="9"/>
    <w:pPr>
      <w:keepNext/>
      <w:keepLines/>
      <w:spacing w:before="240" w:after="120"/>
      <w:outlineLvl w:val="1"/>
    </w:pPr>
    <w:rPr>
      <w:rFonts w:ascii="Calibri" w:cs="宋体" w:eastAsia="ＭＳ ゴシック" w:hAnsi="Calibri"/>
      <w:b/>
      <w:bCs/>
      <w:color w:val="2e74b5"/>
      <w:sz w:val="26"/>
      <w:szCs w:val="26"/>
    </w:rPr>
  </w:style>
  <w:style w:type="paragraph" w:styleId="style3">
    <w:name w:val="heading 3"/>
    <w:basedOn w:val="style0"/>
    <w:next w:val="style0"/>
    <w:link w:val="style4101"/>
    <w:qFormat/>
    <w:uiPriority w:val="9"/>
    <w:pPr>
      <w:keepNext/>
      <w:keepLines/>
      <w:spacing w:before="160" w:after="80"/>
      <w:outlineLvl w:val="2"/>
    </w:pPr>
    <w:rPr>
      <w:rFonts w:ascii="Calibri" w:cs="宋体" w:eastAsia="ＭＳ ゴシック" w:hAnsi="Calibri"/>
      <w:b/>
      <w:bCs/>
      <w:color w:val="1f4d78"/>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9e61615-1490-407a-9652-e9e038e6a97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41764bc-54f1-4666-bd30-c5c307a25ccb"/>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95158afd-8416-408a-8a83-7ff9a4121cf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24a50e6-479f-4f30-8b8c-19f7452dfe2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8075f4e-5d6e-49c0-9a31-8ec130c106e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8813729-77e9-4724-9c75-ea02114c894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tabs>
        <w:tab w:val="left" w:leader="none" w:pos="360"/>
      </w:tabs>
      <w:contextualSpacing/>
    </w:pPr>
    <w:rPr/>
  </w:style>
  <w:style w:type="paragraph" w:styleId="style55">
    <w:name w:val="List Bullet 3"/>
    <w:basedOn w:val="style0"/>
    <w:next w:val="style55"/>
    <w:uiPriority w:val="99"/>
    <w:pPr>
      <w:tabs>
        <w:tab w:val="left" w:leader="none" w:pos="360"/>
      </w:tabs>
      <w:contextualSpacing/>
    </w:pPr>
    <w:rPr/>
  </w:style>
  <w:style w:type="paragraph" w:styleId="style49">
    <w:name w:val="List Number"/>
    <w:basedOn w:val="style0"/>
    <w:next w:val="style49"/>
    <w:uiPriority w:val="99"/>
    <w:pPr>
      <w:tabs>
        <w:tab w:val="left" w:leader="none" w:pos="360"/>
      </w:tabs>
      <w:contextualSpacing/>
    </w:pPr>
    <w:rPr/>
  </w:style>
  <w:style w:type="paragraph" w:styleId="style58">
    <w:name w:val="List Number 2"/>
    <w:basedOn w:val="style0"/>
    <w:next w:val="style58"/>
    <w:uiPriority w:val="99"/>
    <w:pPr>
      <w:tabs>
        <w:tab w:val="left" w:leader="none" w:pos="360"/>
      </w:tabs>
      <w:contextualSpacing/>
    </w:pPr>
    <w:rPr/>
  </w:style>
  <w:style w:type="paragraph" w:styleId="style59">
    <w:name w:val="List Number 3"/>
    <w:basedOn w:val="style0"/>
    <w:next w:val="style59"/>
    <w:uiPriority w:val="99"/>
    <w:pPr>
      <w:tabs>
        <w:tab w:val="left" w:leader="none" w:pos="360"/>
      </w:tabs>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3a99d22-93a5-4ec8-afb1-c0dde7e37b97"/>
    <w:basedOn w:val="style65"/>
    <w:next w:val="style4108"/>
    <w:link w:val="style180"/>
    <w:uiPriority w:val="29"/>
    <w:rPr>
      <w:i/>
      <w:iCs/>
      <w:color w:val="000000"/>
    </w:rPr>
  </w:style>
  <w:style w:type="character" w:customStyle="1" w:styleId="style4109">
    <w:name w:val="Heading 4 Char_930f272f-19e9-4fda-b73f-b119525a987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5134e77-9329-429b-bdd9-bf60db4b4016"/>
    <w:basedOn w:val="style65"/>
    <w:next w:val="style4110"/>
    <w:link w:val="style5"/>
    <w:uiPriority w:val="9"/>
    <w:rPr>
      <w:rFonts w:ascii="Calibri" w:cs="宋体" w:eastAsia="ＭＳ ゴシック" w:hAnsi="Calibri"/>
      <w:color w:val="243f60"/>
    </w:rPr>
  </w:style>
  <w:style w:type="character" w:customStyle="1" w:styleId="style4111">
    <w:name w:val="Heading 6 Char_7b81f072-ef05-4427-84fb-c8f968fc698d"/>
    <w:basedOn w:val="style65"/>
    <w:next w:val="style4111"/>
    <w:link w:val="style6"/>
    <w:uiPriority w:val="9"/>
    <w:rPr>
      <w:rFonts w:ascii="Calibri" w:cs="宋体" w:eastAsia="ＭＳ ゴシック" w:hAnsi="Calibri"/>
      <w:i/>
      <w:iCs/>
      <w:color w:val="243f60"/>
    </w:rPr>
  </w:style>
  <w:style w:type="character" w:customStyle="1" w:styleId="style4112">
    <w:name w:val="Heading 7 Char_a466c036-978a-4512-b0d0-a1f5410b2dae"/>
    <w:basedOn w:val="style65"/>
    <w:next w:val="style4112"/>
    <w:link w:val="style7"/>
    <w:uiPriority w:val="9"/>
    <w:rPr>
      <w:rFonts w:ascii="Calibri" w:cs="宋体" w:eastAsia="ＭＳ ゴシック" w:hAnsi="Calibri"/>
      <w:i/>
      <w:iCs/>
      <w:color w:val="404040"/>
    </w:rPr>
  </w:style>
  <w:style w:type="character" w:customStyle="1" w:styleId="style4113">
    <w:name w:val="Heading 8 Char_352b41a6-cec7-4322-a78e-de10c4471d4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fae5bb0-b127-440b-9d58-1f1e0aa1f44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0ce770c-1127-40ae-884e-eccb2b49de0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Figure Caption"/>
    <w:next w:val="style4116"/>
    <w:pPr>
      <w:spacing w:before="80" w:after="160"/>
      <w:jc w:val="center"/>
    </w:pPr>
    <w:rPr>
      <w:rFonts w:ascii="Calibri" w:hAnsi="Calibri"/>
      <w:i/>
      <w:color w:val="5f6b76"/>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966</Words>
  <Pages>4</Pages>
  <Characters>6098</Characters>
  <Application>WPS Office</Application>
  <DocSecurity>0</DocSecurity>
  <Paragraphs>254</Paragraphs>
  <ScaleCrop>false</ScaleCrop>
  <LinksUpToDate>false</LinksUpToDate>
  <CharactersWithSpaces>6864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2026-08-08T11:43:34Z</dcterms:created>
  <dc:creator>ERPNext Implementation Team</dc:creator>
  <dc:description>Draft for Requirement Validation</dc:description>
  <keywords>ERPNext, Requirement Gathering, Repair Process, PP, PC, Karigar, Custody, Accounting</keywords>
  <lastModifiedBy>SM-F966B</lastModifiedBy>
  <dcterms:modified xsi:type="dcterms:W3CDTF">2026-08-08T11:43:34Z</dcterms:modified>
  <revision>2</revision>
  <dc:subject>Repair Process business and functional requirements for ERPNext implementation</dc:subject>
  <dc:title>PP ERPNext Repair Process Requirement Gathering Document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413a1858c6514072963dbcbcb5a64828_23</vt:lpwstr>
  </property>
</Properties>
</file>