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26"/>
        </w:rPr>
        <w:t>IBM SkillsBuild Academic Internship Program</w:t>
        <w:br/>
      </w:r>
      <w:r>
        <w:rPr>
          <w:b/>
          <w:color w:val="1E293B"/>
          <w:sz w:val="44"/>
        </w:rPr>
        <w:t>House Price Prediction &amp; Executive Valuation Analytics</w:t>
        <w:br/>
      </w:r>
      <w:r>
        <w:rPr>
          <w:i/>
          <w:color w:val="64748B"/>
          <w:sz w:val="22"/>
        </w:rPr>
        <w:t>Comprehensive Technical Documentation &amp; Machine Learning Project Report</w:t>
        <w:br/>
      </w:r>
    </w:p>
    <w:p>
      <w:pPr>
        <w:spacing w:after="280"/>
      </w:pPr>
    </w:p>
    <w:tbl>
      <w:tblPr>
        <w:tblW w:type="auto" w:w="0"/>
        <w:jc w:val="center"/>
        <w:tblLook w:firstColumn="1" w:firstRow="1" w:lastColumn="0" w:lastRow="0" w:noHBand="0" w:noVBand="1" w:val="04A0"/>
      </w:tblPr>
      <w:tblGrid>
        <w:gridCol w:w="4680"/>
        <w:gridCol w:w="4680"/>
      </w:tblGrid>
      <w:tr>
        <w:tc>
          <w:tcPr>
            <w:tcW w:type="dxa" w:w="4680"/>
            <w:shd w:fill="F1F5F9"/>
          </w:tcPr>
          <w:p>
            <w:r>
              <w:rPr>
                <w:b/>
              </w:rPr>
              <w:t>Student / Author:</w:t>
            </w:r>
          </w:p>
        </w:tc>
        <w:tc>
          <w:tcPr>
            <w:tcW w:type="dxa" w:w="4680"/>
            <w:shd w:fill="F8FAFC"/>
          </w:tcPr>
          <w:p>
            <w:r>
              <w:t>Shailesh Mohan Shukla</w:t>
            </w:r>
          </w:p>
        </w:tc>
      </w:tr>
      <w:tr>
        <w:tc>
          <w:tcPr>
            <w:tcW w:type="dxa" w:w="4680"/>
            <w:shd w:fill="F1F5F9"/>
          </w:tcPr>
          <w:p>
            <w:r>
              <w:rPr>
                <w:b/>
              </w:rPr>
              <w:t>Program / Track:</w:t>
            </w:r>
          </w:p>
        </w:tc>
        <w:tc>
          <w:tcPr>
            <w:tcW w:type="dxa" w:w="4680"/>
            <w:shd w:fill="F8FAFC"/>
          </w:tcPr>
          <w:p>
            <w:r>
              <w:t>IBM SkillsBuild Internship (Data Analytics &amp; Machine Learning)</w:t>
            </w:r>
          </w:p>
        </w:tc>
      </w:tr>
      <w:tr>
        <w:tc>
          <w:tcPr>
            <w:tcW w:type="dxa" w:w="4680"/>
            <w:shd w:fill="F1F5F9"/>
          </w:tcPr>
          <w:p>
            <w:r>
              <w:rPr>
                <w:b/>
              </w:rPr>
              <w:t>Organization Partners:</w:t>
            </w:r>
          </w:p>
        </w:tc>
        <w:tc>
          <w:tcPr>
            <w:tcW w:type="dxa" w:w="4680"/>
            <w:shd w:fill="F8FAFC"/>
          </w:tcPr>
          <w:p>
            <w:r>
              <w:t>BharatCares &amp; AICTE</w:t>
            </w:r>
          </w:p>
        </w:tc>
      </w:tr>
      <w:tr>
        <w:tc>
          <w:tcPr>
            <w:tcW w:type="dxa" w:w="4680"/>
            <w:shd w:fill="F1F5F9"/>
          </w:tcPr>
          <w:p>
            <w:r>
              <w:rPr>
                <w:b/>
              </w:rPr>
              <w:t>Submission Date:</w:t>
            </w:r>
          </w:p>
        </w:tc>
        <w:tc>
          <w:tcPr>
            <w:tcW w:type="dxa" w:w="4680"/>
            <w:shd w:fill="F8FAFC"/>
          </w:tcPr>
          <w:p>
            <w:r>
              <w:t>October 2026</w:t>
            </w:r>
          </w:p>
        </w:tc>
      </w:tr>
    </w:tbl>
    <w:p>
      <w:pPr>
        <w:spacing w:after="400"/>
      </w:pPr>
    </w:p>
    <w:p>
      <w:pPr>
        <w:pStyle w:val="Heading1"/>
      </w:pPr>
      <w:r>
        <w:t>1. Executive Summary &amp; Project Abstract</w:t>
      </w:r>
    </w:p>
    <w:p>
      <w:r>
        <w:t>This project develops an end-to-end Machine Learning pipeline and interactive Business Intelligence dashboard to estimate residential real estate market values. Developed by Shailesh Mohan Shukla as part of the IBM SkillsBuild Academic Internship Program in association with BharatCares and AICTE, the system combines exploratory data analysis (EDA), predictive regression modelling (Random Forest Regressor, R² = 0.9459), and a decision-driven dashboard interface.</w:t>
      </w:r>
    </w:p>
    <w:p>
      <w:pPr>
        <w:pStyle w:val="Heading1"/>
      </w:pPr>
      <w:r>
        <w:t>2. Problem Statement &amp; Business Objectives</w:t>
      </w:r>
    </w:p>
    <w:p>
      <w:r>
        <w:t>Accurate real estate valuation is critical for home buyers, real estate investors, and financial institutions. Traditional valuation techniques often suffer from subjective bias or rely on isolated metrics without considering multi-variable trade-offs (e.g., area vs. location score vs. property age). The primary objectives of this project are:</w:t>
      </w:r>
    </w:p>
    <w:p>
      <w:pPr>
        <w:pStyle w:val="ListBullet"/>
      </w:pPr>
      <w:r>
        <w:t>• Build a predictive regression model to estimate residential house prices accurately.</w:t>
      </w:r>
    </w:p>
    <w:p>
      <w:pPr>
        <w:pStyle w:val="ListBullet"/>
      </w:pPr>
      <w:r>
        <w:t>• Identify key feature drivers affecting valuation (e.g., location score impact vs. age decay).</w:t>
      </w:r>
    </w:p>
    <w:p>
      <w:pPr>
        <w:pStyle w:val="ListBullet"/>
      </w:pPr>
      <w:r>
        <w:t>• Deploy a RESTful Flask API backend and Streamlit interactive dashboard for end-user accessibility.</w:t>
      </w:r>
    </w:p>
    <w:p>
      <w:pPr>
        <w:pStyle w:val="Heading1"/>
      </w:pPr>
      <w:r>
        <w:t>3. Dataset Architecture &amp; Exploratory Data Analysis (EDA)</w:t>
      </w:r>
    </w:p>
    <w:p>
      <w:r>
        <w:t>The project utilizes a structured residential property dataset comprising 300 records. Key features include:</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Feature Name</w:t>
            </w:r>
          </w:p>
        </w:tc>
        <w:tc>
          <w:tcPr>
            <w:tcW w:type="dxa" w:w="3120"/>
            <w:shd w:fill="1E293B"/>
          </w:tcPr>
          <w:p>
            <w:r>
              <w:rPr>
                <w:b/>
                <w:color w:val="FFFFFF"/>
              </w:rPr>
              <w:t>Data Type</w:t>
            </w:r>
          </w:p>
        </w:tc>
        <w:tc>
          <w:tcPr>
            <w:tcW w:type="dxa" w:w="3120"/>
            <w:shd w:fill="1E293B"/>
          </w:tcPr>
          <w:p>
            <w:r>
              <w:rPr>
                <w:b/>
                <w:color w:val="FFFFFF"/>
              </w:rPr>
              <w:t>Description / Business Role</w:t>
            </w:r>
          </w:p>
        </w:tc>
      </w:tr>
      <w:tr>
        <w:tc>
          <w:tcPr>
            <w:tcW w:type="dxa" w:w="3120"/>
          </w:tcPr>
          <w:p>
            <w:r>
              <w:t>area</w:t>
            </w:r>
          </w:p>
        </w:tc>
        <w:tc>
          <w:tcPr>
            <w:tcW w:type="dxa" w:w="3120"/>
          </w:tcPr>
          <w:p>
            <w:r>
              <w:t>Numeric (Integer)</w:t>
            </w:r>
          </w:p>
        </w:tc>
        <w:tc>
          <w:tcPr>
            <w:tcW w:type="dxa" w:w="3120"/>
          </w:tcPr>
          <w:p>
            <w:r>
              <w:t>Total built-up square footage of property</w:t>
            </w:r>
          </w:p>
        </w:tc>
      </w:tr>
      <w:tr>
        <w:tc>
          <w:tcPr>
            <w:tcW w:type="dxa" w:w="3120"/>
            <w:shd w:fill="F8FAFC"/>
          </w:tcPr>
          <w:p>
            <w:r>
              <w:t>rooms</w:t>
            </w:r>
          </w:p>
        </w:tc>
        <w:tc>
          <w:tcPr>
            <w:tcW w:type="dxa" w:w="3120"/>
            <w:shd w:fill="F8FAFC"/>
          </w:tcPr>
          <w:p>
            <w:r>
              <w:t>Numeric (Integer)</w:t>
            </w:r>
          </w:p>
        </w:tc>
        <w:tc>
          <w:tcPr>
            <w:tcW w:type="dxa" w:w="3120"/>
            <w:shd w:fill="F8FAFC"/>
          </w:tcPr>
          <w:p>
            <w:r>
              <w:t>Total room count including bedrooms &amp; living area</w:t>
            </w:r>
          </w:p>
        </w:tc>
      </w:tr>
      <w:tr>
        <w:tc>
          <w:tcPr>
            <w:tcW w:type="dxa" w:w="3120"/>
          </w:tcPr>
          <w:p>
            <w:r>
              <w:t>bedrooms</w:t>
            </w:r>
          </w:p>
        </w:tc>
        <w:tc>
          <w:tcPr>
            <w:tcW w:type="dxa" w:w="3120"/>
          </w:tcPr>
          <w:p>
            <w:r>
              <w:t>Numeric (Integer)</w:t>
            </w:r>
          </w:p>
        </w:tc>
        <w:tc>
          <w:tcPr>
            <w:tcW w:type="dxa" w:w="3120"/>
          </w:tcPr>
          <w:p>
            <w:r>
              <w:t>Number of dedicated bedrooms</w:t>
            </w:r>
          </w:p>
        </w:tc>
      </w:tr>
      <w:tr>
        <w:tc>
          <w:tcPr>
            <w:tcW w:type="dxa" w:w="3120"/>
            <w:shd w:fill="F8FAFC"/>
          </w:tcPr>
          <w:p>
            <w:r>
              <w:t>bathrooms</w:t>
            </w:r>
          </w:p>
        </w:tc>
        <w:tc>
          <w:tcPr>
            <w:tcW w:type="dxa" w:w="3120"/>
            <w:shd w:fill="F8FAFC"/>
          </w:tcPr>
          <w:p>
            <w:r>
              <w:t>Numeric (Integer)</w:t>
            </w:r>
          </w:p>
        </w:tc>
        <w:tc>
          <w:tcPr>
            <w:tcW w:type="dxa" w:w="3120"/>
            <w:shd w:fill="F8FAFC"/>
          </w:tcPr>
          <w:p>
            <w:r>
              <w:t>Number of bathrooms</w:t>
            </w:r>
          </w:p>
        </w:tc>
      </w:tr>
      <w:tr>
        <w:tc>
          <w:tcPr>
            <w:tcW w:type="dxa" w:w="3120"/>
          </w:tcPr>
          <w:p>
            <w:r>
              <w:t>location_score</w:t>
            </w:r>
          </w:p>
        </w:tc>
        <w:tc>
          <w:tcPr>
            <w:tcW w:type="dxa" w:w="3120"/>
          </w:tcPr>
          <w:p>
            <w:r>
              <w:t>Numeric (Float)</w:t>
            </w:r>
          </w:p>
        </w:tc>
        <w:tc>
          <w:tcPr>
            <w:tcW w:type="dxa" w:w="3120"/>
          </w:tcPr>
          <w:p>
            <w:r>
              <w:t>Standardized location quality score (5.0 to 10.0)</w:t>
            </w:r>
          </w:p>
        </w:tc>
      </w:tr>
      <w:tr>
        <w:tc>
          <w:tcPr>
            <w:tcW w:type="dxa" w:w="3120"/>
            <w:shd w:fill="F8FAFC"/>
          </w:tcPr>
          <w:p>
            <w:r>
              <w:t>age_years</w:t>
            </w:r>
          </w:p>
        </w:tc>
        <w:tc>
          <w:tcPr>
            <w:tcW w:type="dxa" w:w="3120"/>
            <w:shd w:fill="F8FAFC"/>
          </w:tcPr>
          <w:p>
            <w:r>
              <w:t>Numeric (Integer)</w:t>
            </w:r>
          </w:p>
        </w:tc>
        <w:tc>
          <w:tcPr>
            <w:tcW w:type="dxa" w:w="3120"/>
            <w:shd w:fill="F8FAFC"/>
          </w:tcPr>
          <w:p>
            <w:r>
              <w:t>Age of property construction in years</w:t>
            </w:r>
          </w:p>
        </w:tc>
      </w:tr>
    </w:tbl>
    <w:p>
      <w:pPr>
        <w:spacing w:after="320"/>
      </w:pPr>
    </w:p>
    <w:p>
      <w:pPr>
        <w:pStyle w:val="Heading1"/>
      </w:pPr>
      <w:r>
        <w:t>4. Machine Learning Methodology &amp; Performance Evaluation</w:t>
      </w:r>
    </w:p>
    <w:p>
      <w:r>
        <w:t>Three distinct regression algorithms were implemented and evaluated on an 80/20 train-test split. Features were standardized using StandardScaler prior to training.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r>
              <w:rPr>
                <w:b/>
                <w:color w:val="FFFFFF"/>
              </w:rPr>
              <w:t>Algorithm Evaluated</w:t>
            </w:r>
          </w:p>
        </w:tc>
        <w:tc>
          <w:tcPr>
            <w:tcW w:type="dxa" w:w="2340"/>
            <w:shd w:fill="0284C7"/>
          </w:tcPr>
          <w:p>
            <w:r>
              <w:rPr>
                <w:b/>
                <w:color w:val="FFFFFF"/>
              </w:rPr>
              <w:t>R² Score</w:t>
            </w:r>
          </w:p>
        </w:tc>
        <w:tc>
          <w:tcPr>
            <w:tcW w:type="dxa" w:w="2340"/>
            <w:shd w:fill="0284C7"/>
          </w:tcPr>
          <w:p>
            <w:r>
              <w:rPr>
                <w:b/>
                <w:color w:val="FFFFFF"/>
              </w:rPr>
              <w:t>MAE ($)</w:t>
            </w:r>
          </w:p>
        </w:tc>
        <w:tc>
          <w:tcPr>
            <w:tcW w:type="dxa" w:w="2340"/>
            <w:shd w:fill="0284C7"/>
          </w:tcPr>
          <w:p>
            <w:r>
              <w:rPr>
                <w:b/>
                <w:color w:val="FFFFFF"/>
              </w:rPr>
              <w:t>RMSE ($)</w:t>
            </w:r>
          </w:p>
        </w:tc>
      </w:tr>
      <w:tr>
        <w:tc>
          <w:tcPr>
            <w:tcW w:type="dxa" w:w="2340"/>
          </w:tcPr>
          <w:p>
            <w:r>
              <w:t>Linear Regression</w:t>
            </w:r>
          </w:p>
        </w:tc>
        <w:tc>
          <w:tcPr>
            <w:tcW w:type="dxa" w:w="2340"/>
          </w:tcPr>
          <w:p>
            <w:r>
              <w:t>0.8910</w:t>
            </w:r>
          </w:p>
        </w:tc>
        <w:tc>
          <w:tcPr>
            <w:tcW w:type="dxa" w:w="2340"/>
          </w:tcPr>
          <w:p>
            <w:r>
              <w:t>$34,200.00</w:t>
            </w:r>
          </w:p>
        </w:tc>
        <w:tc>
          <w:tcPr>
            <w:tcW w:type="dxa" w:w="2340"/>
          </w:tcPr>
          <w:p>
            <w:r>
              <w:t>$42,100.00</w:t>
            </w:r>
          </w:p>
        </w:tc>
      </w:tr>
      <w:tr>
        <w:tc>
          <w:tcPr>
            <w:tcW w:type="dxa" w:w="2340"/>
          </w:tcPr>
          <w:p>
            <w:r>
              <w:t>Decision Tree Regressor</w:t>
            </w:r>
          </w:p>
        </w:tc>
        <w:tc>
          <w:tcPr>
            <w:tcW w:type="dxa" w:w="2340"/>
          </w:tcPr>
          <w:p>
            <w:r>
              <w:t>0.9125</w:t>
            </w:r>
          </w:p>
        </w:tc>
        <w:tc>
          <w:tcPr>
            <w:tcW w:type="dxa" w:w="2340"/>
          </w:tcPr>
          <w:p>
            <w:r>
              <w:t>$31,500.00</w:t>
            </w:r>
          </w:p>
        </w:tc>
        <w:tc>
          <w:tcPr>
            <w:tcW w:type="dxa" w:w="2340"/>
          </w:tcPr>
          <w:p>
            <w:r>
              <w:t>$38,400.00</w:t>
            </w:r>
          </w:p>
        </w:tc>
      </w:tr>
      <w:tr>
        <w:tc>
          <w:tcPr>
            <w:tcW w:type="dxa" w:w="2340"/>
            <w:shd w:fill="F0F9FF"/>
          </w:tcPr>
          <w:p>
            <w:r>
              <w:rPr>
                <w:b/>
              </w:rPr>
              <w:t>Random Forest Regressor (Selected)</w:t>
            </w:r>
          </w:p>
        </w:tc>
        <w:tc>
          <w:tcPr>
            <w:tcW w:type="dxa" w:w="2340"/>
            <w:shd w:fill="F0F9FF"/>
          </w:tcPr>
          <w:p>
            <w:r>
              <w:rPr>
                <w:b/>
              </w:rPr>
              <w:t>0.9459</w:t>
            </w:r>
          </w:p>
        </w:tc>
        <w:tc>
          <w:tcPr>
            <w:tcW w:type="dxa" w:w="2340"/>
            <w:shd w:fill="F0F9FF"/>
          </w:tcPr>
          <w:p>
            <w:r>
              <w:rPr>
                <w:b/>
              </w:rPr>
              <w:t>$28,153.40</w:t>
            </w:r>
          </w:p>
        </w:tc>
        <w:tc>
          <w:tcPr>
            <w:tcW w:type="dxa" w:w="2340"/>
            <w:shd w:fill="F0F9FF"/>
          </w:tcPr>
          <w:p>
            <w:r>
              <w:rPr>
                <w:b/>
              </w:rPr>
              <w:t>$34,862.57</w:t>
            </w:r>
          </w:p>
        </w:tc>
      </w:tr>
    </w:tbl>
    <w:p>
      <w:pPr>
        <w:spacing w:after="320"/>
      </w:pPr>
    </w:p>
    <w:p>
      <w:pPr>
        <w:pStyle w:val="Heading1"/>
      </w:pPr>
      <w:r>
        <w:t>5. Strategic Business Intelligence Framework (Fact to Action)</w:t>
      </w:r>
    </w:p>
    <w:p>
      <w:r>
        <w:t>The project transforms empirical model outputs into executive strategic insights using the 4-step framework:</w:t>
      </w:r>
    </w:p>
    <w:tbl>
      <w:tblPr>
        <w:tblW w:type="auto" w:w="0"/>
        <w:jc w:val="center"/>
        <w:tblLook w:firstColumn="1" w:firstRow="1" w:lastColumn="0" w:lastRow="0" w:noHBand="0" w:noVBand="1" w:val="04A0"/>
      </w:tblPr>
      <w:tblGrid>
        <w:gridCol w:w="4680"/>
        <w:gridCol w:w="4680"/>
      </w:tblGrid>
      <w:tr>
        <w:tc>
          <w:tcPr>
            <w:tcW w:type="dxa" w:w="4680"/>
            <w:shd w:fill="334155"/>
          </w:tcPr>
          <w:p>
            <w:r>
              <w:rPr>
                <w:b/>
                <w:color w:val="FFFFFF"/>
              </w:rPr>
              <w:t>Stage</w:t>
            </w:r>
          </w:p>
        </w:tc>
        <w:tc>
          <w:tcPr>
            <w:tcW w:type="dxa" w:w="4680"/>
            <w:shd w:fill="334155"/>
          </w:tcPr>
          <w:p>
            <w:r>
              <w:rPr>
                <w:b/>
                <w:color w:val="FFFFFF"/>
              </w:rPr>
              <w:t>Executive Findings</w:t>
            </w:r>
          </w:p>
        </w:tc>
      </w:tr>
      <w:tr>
        <w:tc>
          <w:tcPr>
            <w:tcW w:type="dxa" w:w="4680"/>
          </w:tcPr>
          <w:p>
            <w:r>
              <w:rPr>
                <w:b/>
              </w:rPr>
              <w:t>FACT</w:t>
            </w:r>
          </w:p>
        </w:tc>
        <w:tc>
          <w:tcPr>
            <w:tcW w:type="dxa" w:w="4680"/>
          </w:tcPr>
          <w:p>
            <w:r>
              <w:t>Properties with Location Score &gt;= 8.0 command a 24% price premium.</w:t>
            </w:r>
          </w:p>
        </w:tc>
      </w:tr>
      <w:tr>
        <w:tc>
          <w:tcPr>
            <w:tcW w:type="dxa" w:w="4680"/>
            <w:shd w:fill="F8FAFC"/>
          </w:tcPr>
          <w:p>
            <w:r>
              <w:rPr>
                <w:b/>
              </w:rPr>
              <w:t>INSIGHT</w:t>
            </w:r>
          </w:p>
        </w:tc>
        <w:tc>
          <w:tcPr>
            <w:tcW w:type="dxa" w:w="4680"/>
            <w:shd w:fill="F8FAFC"/>
          </w:tcPr>
          <w:p>
            <w:r>
              <w:t>Buyer demand strongly prioritizes prime location accessibility over raw room count.</w:t>
            </w:r>
          </w:p>
        </w:tc>
      </w:tr>
      <w:tr>
        <w:tc>
          <w:tcPr>
            <w:tcW w:type="dxa" w:w="4680"/>
          </w:tcPr>
          <w:p>
            <w:r>
              <w:rPr>
                <w:b/>
              </w:rPr>
              <w:t>OPPORTUNITY</w:t>
            </w:r>
          </w:p>
        </w:tc>
        <w:tc>
          <w:tcPr>
            <w:tcW w:type="dxa" w:w="4680"/>
          </w:tcPr>
          <w:p>
            <w:r>
              <w:t>Mid-sized 3BHK homes (1,800–2,600 sq.ft) yield the highest valuation per sq.ft.</w:t>
            </w:r>
          </w:p>
        </w:tc>
      </w:tr>
      <w:tr>
        <w:tc>
          <w:tcPr>
            <w:tcW w:type="dxa" w:w="4680"/>
            <w:shd w:fill="F8FAFC"/>
          </w:tcPr>
          <w:p>
            <w:r>
              <w:rPr>
                <w:b/>
              </w:rPr>
              <w:t>ACTION PLAN</w:t>
            </w:r>
          </w:p>
        </w:tc>
        <w:tc>
          <w:tcPr>
            <w:tcW w:type="dxa" w:w="4680"/>
            <w:shd w:fill="F8FAFC"/>
          </w:tcPr>
          <w:p>
            <w:r>
              <w:t>Focus acquisition and renovation budgets toward 3BHK homes in prime location zones.</w:t>
            </w:r>
          </w:p>
        </w:tc>
      </w:tr>
    </w:tbl>
    <w:p>
      <w:pPr>
        <w:spacing w:after="400"/>
      </w:pPr>
    </w:p>
    <w:p>
      <w:pPr>
        <w:pStyle w:val="Heading1"/>
      </w:pPr>
      <w:r>
        <w:t>6. Conclusion &amp; Deployment Verification</w:t>
      </w:r>
    </w:p>
    <w:p>
      <w:r>
        <w:t>The Random Forest model achieved strong predictive capability (R² = 0.9459), accurately estimating residential property values. The solution has been deployed via a Flask REST API and a Streamlit dashboard, providing end-to-end accessibility for real estate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