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MCOM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MCOP2404T: Corporate Tax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Maximum Marks: 70</w:t>
        <w:tab/>
        <w:tab/>
        <w:tab/>
        <w:tab/>
        <w:tab/>
        <w:t xml:space="preserve"> </w:t>
        <w:tab/>
        <w:tab/>
        <w:t xml:space="preserve">Time Allowed: - 3 Hrs.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Note:-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candidates are required to attempt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questions out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from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Section A and B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Section C is compulsory short questions.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Each question of Section A and B carries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marks and Section C carries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marks.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Section – 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Explain the concept of Corporate Tax Planning and Differentiate between Tax Avoidance and Tax Evasion in detail.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Discuss tax planning with reference to form of organisation and also explain the provisions relating to Residential Status of a Company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are various tax provisions relating to free trade free trade zones?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Explain the tax implications of Amalgamation and Demerger of Companies.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Section – 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Discuss the tax planning and financial management decisions aspects relating to dividend policy and bonus shares.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Explain the tax planning and management decisions respect of make or buy and shutdown in India.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Describe the concept of Double Taxation Avoidance Agreements (DTAA), tax planning for non-residents.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are various provisions relating to tax payment including Tax Deductions at Source and Advance Tax.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Section – C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76" w:lineRule="auto"/>
        <w:ind w:left="630" w:hanging="360"/>
        <w:jc w:val="both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Shorts Questions: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Explain Corporate Tax Planning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is justification of Tax?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are the conditions of Residential Status of Individual?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Define Minimum Alternate Tax (MAT).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is meant by carry forward of losses?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is Set-off of Losses?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Define Demerger of company.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is meant by tax planning in capital structure decisions?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is the difference between owning and leasing an asset for tax purposes?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What is TCS?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5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Meaning of interoperate dividends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pUBky+eGU5CZx8UvPNXkkPLJw==">CgMxLjA4AHIhMWhicks5bFl5U1N5a0huaUJtdFllUThlMEllYnB0aXJk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