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HCAHPS Patient Experience Analytics</w:t>
      </w:r>
    </w:p>
    <w:p>
      <w:pPr>
        <w:spacing w:after="400"/>
        <w:jc w:val="center"/>
      </w:pPr>
      <w:r>
        <w:rPr>
          <w:color w:val="555555"/>
          <w:sz w:val="26"/>
          <w:szCs w:val="26"/>
        </w:rPr>
        <w:t xml:space="preserve">Deliverable 1: Project Understanding Report</w:t>
      </w:r>
    </w:p>
    <w:p>
      <w:pPr>
        <w:pStyle w:val="Heading1"/>
        <w:spacing w:after="150" w:before="300"/>
      </w:pPr>
      <w:r>
        <w:t xml:space="preserve">1. Organization Overview</w:t>
      </w:r>
    </w:p>
    <w:p>
      <w:pPr>
        <w:spacing w:after="120"/>
      </w:pPr>
      <w:r>
        <w:t xml:space="preserve">The National Healthcare Quality Commission (NHQC) is responsible for monitoring and improving patient experience across hospitals nationwide. Every year, hospitals participate in the HCAHPS (Hospital Consumer Assessment of Healthcare Providers and Systems) survey, through which patients share feedback on different aspects of their hospital stay, such as communication with doctors and nurses, hospital cleanliness, pain management, and discharge information. NHQC collects and monitors this feedback to track hospital performance and support healthcare quality improvement across the country.</w:t>
      </w:r>
    </w:p>
    <w:p>
      <w:pPr>
        <w:pStyle w:val="Heading1"/>
        <w:spacing w:after="150" w:before="300"/>
      </w:pPr>
      <w:r>
        <w:t xml:space="preserve">2. Business Problem</w:t>
      </w:r>
    </w:p>
    <w:p>
      <w:pPr>
        <w:spacing w:after="120"/>
      </w:pPr>
      <w:r>
        <w:t xml:space="preserve">Although millions of patient responses are collected every year through the HCAHPS survey, healthcare administrators currently do not have an easy way to compare this data across states, regions, reporting periods, and quality measures. As a result, it is difficult to identify where patient experience is strong, where it needs improvement, and how it is changing over time. This makes it hard for leadership to make informed, evidence-based decisions about where to focus quality improvement efforts.</w:t>
      </w:r>
    </w:p>
    <w:p>
      <w:pPr>
        <w:pStyle w:val="Heading1"/>
        <w:spacing w:after="150" w:before="300"/>
      </w:pPr>
      <w:r>
        <w:t xml:space="preserve">3. Project Objectives</w:t>
      </w:r>
    </w:p>
    <w:p>
      <w:pPr>
        <w:pStyle w:val="ListParagraph"/>
        <w:numPr>
          <w:ilvl w:val="0"/>
          <w:numId w:val="1"/>
        </w:numPr>
        <w:spacing w:after="80"/>
      </w:pPr>
      <w:r>
        <w:t xml:space="preserve">Consolidate all HCAHPS-related data (Measures, Questions, Reports, Responses, States, National Results, and State Results) into a single, connected Power BI data model.</w:t>
      </w:r>
    </w:p>
    <w:p>
      <w:pPr>
        <w:pStyle w:val="ListParagraph"/>
        <w:numPr>
          <w:ilvl w:val="0"/>
          <w:numId w:val="1"/>
        </w:numPr>
        <w:spacing w:after="80"/>
      </w:pPr>
      <w:r>
        <w:t xml:space="preserve">Build executive-level dashboards that allow easy comparison of patient experience across states, regions, and quality measures.</w:t>
      </w:r>
    </w:p>
    <w:p>
      <w:pPr>
        <w:pStyle w:val="ListParagraph"/>
        <w:numPr>
          <w:ilvl w:val="0"/>
          <w:numId w:val="1"/>
        </w:numPr>
        <w:spacing w:after="80"/>
      </w:pPr>
      <w:r>
        <w:t xml:space="preserve">Track how patient satisfaction has changed over different reporting periods (2015-2023).</w:t>
      </w:r>
    </w:p>
    <w:p>
      <w:pPr>
        <w:pStyle w:val="ListParagraph"/>
        <w:numPr>
          <w:ilvl w:val="0"/>
          <w:numId w:val="1"/>
        </w:numPr>
        <w:spacing w:after="80"/>
      </w:pPr>
      <w:r>
        <w:t xml:space="preserve">Identify the quality measures that are performing well and those that need improvement.</w:t>
      </w:r>
    </w:p>
    <w:p>
      <w:pPr>
        <w:pStyle w:val="ListParagraph"/>
        <w:numPr>
          <w:ilvl w:val="0"/>
          <w:numId w:val="1"/>
        </w:numPr>
        <w:spacing w:after="80"/>
      </w:pPr>
      <w:r>
        <w:t xml:space="preserve">Provide data-driven insights and recommendations to support healthcare policy and quality improvement decisions.</w:t>
      </w:r>
    </w:p>
    <w:p>
      <w:pPr>
        <w:pStyle w:val="Heading1"/>
        <w:spacing w:after="150" w:before="300"/>
      </w:pPr>
      <w:r>
        <w:t xml:space="preserve">4. Project Scope</w:t>
      </w:r>
    </w:p>
    <w:p>
      <w:pPr>
        <w:spacing w:after="120"/>
      </w:pPr>
      <w:r>
        <w:t xml:space="preserve">In Scope:</w:t>
      </w:r>
    </w:p>
    <w:p>
      <w:pPr>
        <w:pStyle w:val="ListParagraph"/>
        <w:numPr>
          <w:ilvl w:val="0"/>
          <w:numId w:val="1"/>
        </w:numPr>
        <w:spacing w:after="80"/>
      </w:pPr>
      <w:r>
        <w:t xml:space="preserve">HCAHPS survey data from the 07_2015 to 07_2023 reporting periods, covering all 50 US states and the District of Columbia.</w:t>
      </w:r>
    </w:p>
    <w:p>
      <w:pPr>
        <w:pStyle w:val="ListParagraph"/>
        <w:numPr>
          <w:ilvl w:val="0"/>
          <w:numId w:val="1"/>
        </w:numPr>
        <w:spacing w:after="80"/>
      </w:pPr>
      <w:r>
        <w:t xml:space="preserve">Development of a Power BI data model (star schema), DAX measures, and a 6-report interactive dashboard.</w:t>
      </w:r>
    </w:p>
    <w:p>
      <w:pPr>
        <w:pStyle w:val="ListParagraph"/>
        <w:numPr>
          <w:ilvl w:val="0"/>
          <w:numId w:val="1"/>
        </w:numPr>
        <w:spacing w:after="80"/>
      </w:pPr>
      <w:r>
        <w:t xml:space="preserve">KPI definitions, data quality assessment, business insights, and an executive recommendation report.</w:t>
      </w:r>
    </w:p>
    <w:p>
      <w:pPr>
        <w:spacing w:after="120"/>
      </w:pPr>
      <w:r>
        <w:t xml:space="preserve">Out of Scope:</w:t>
      </w:r>
    </w:p>
    <w:p>
      <w:pPr>
        <w:pStyle w:val="ListParagraph"/>
        <w:numPr>
          <w:ilvl w:val="0"/>
          <w:numId w:val="1"/>
        </w:numPr>
        <w:spacing w:after="80"/>
      </w:pPr>
      <w:r>
        <w:t xml:space="preserve">Real-time or live data updates — the analysis is based on the historical reporting periods provided.</w:t>
      </w:r>
    </w:p>
    <w:p>
      <w:pPr>
        <w:pStyle w:val="ListParagraph"/>
        <w:numPr>
          <w:ilvl w:val="0"/>
          <w:numId w:val="1"/>
        </w:numPr>
        <w:spacing w:after="80"/>
      </w:pPr>
      <w:r>
        <w:t xml:space="preserve">Patient-level or individually identifiable records — the data is aggregated at the facility, state, and national level only.</w:t>
      </w:r>
    </w:p>
    <w:p>
      <w:pPr>
        <w:pStyle w:val="ListParagraph"/>
        <w:numPr>
          <w:ilvl w:val="0"/>
          <w:numId w:val="1"/>
        </w:numPr>
        <w:spacing w:after="80"/>
      </w:pPr>
      <w:r>
        <w:t xml:space="preserve">Clinical or medical outcome data (e.g., recovery rates, readmission rates) — this project covers patient experience/satisfaction only, not clinical outcomes.</w:t>
      </w:r>
    </w:p>
    <w:p>
      <w:pPr>
        <w:pStyle w:val="ListParagraph"/>
        <w:numPr>
          <w:ilvl w:val="0"/>
          <w:numId w:val="1"/>
        </w:numPr>
        <w:spacing w:after="80"/>
      </w:pPr>
      <w:r>
        <w:t xml:space="preserve">US territories (Puerto Rico, Guam, Virgin Islands, American Samoa, Northern Mariana Islands) appear in the Responses data but are outside the defined scope of the States master table (50 states + DC) and are therefore excluded from state/region-level analysis.</w:t>
      </w:r>
    </w:p>
    <w:p>
      <w:pPr>
        <w:pStyle w:val="Heading1"/>
        <w:spacing w:after="150" w:before="300"/>
      </w:pPr>
      <w:r>
        <w:t xml:space="preserve">5. Key Business Questions</w:t>
      </w:r>
    </w:p>
    <w:p>
      <w:pPr>
        <w:pStyle w:val="ListParagraph"/>
        <w:numPr>
          <w:ilvl w:val="0"/>
          <w:numId w:val="1"/>
        </w:numPr>
        <w:spacing w:after="80"/>
      </w:pPr>
      <w:r>
        <w:t xml:space="preserve">Which states consistently deliver the best patient experience?</w:t>
      </w:r>
    </w:p>
    <w:p>
      <w:pPr>
        <w:pStyle w:val="ListParagraph"/>
        <w:numPr>
          <w:ilvl w:val="0"/>
          <w:numId w:val="1"/>
        </w:numPr>
        <w:spacing w:after="80"/>
      </w:pPr>
      <w:r>
        <w:t xml:space="preserve">Which quality measures receive the highest patient satisfaction?</w:t>
      </w:r>
    </w:p>
    <w:p>
      <w:pPr>
        <w:pStyle w:val="ListParagraph"/>
        <w:numPr>
          <w:ilvl w:val="0"/>
          <w:numId w:val="1"/>
        </w:numPr>
        <w:spacing w:after="80"/>
      </w:pPr>
      <w:r>
        <w:t xml:space="preserve">Which measures require immediate improvement?</w:t>
      </w:r>
    </w:p>
    <w:p>
      <w:pPr>
        <w:pStyle w:val="ListParagraph"/>
        <w:numPr>
          <w:ilvl w:val="0"/>
          <w:numId w:val="1"/>
        </w:numPr>
        <w:spacing w:after="80"/>
      </w:pPr>
      <w:r>
        <w:t xml:space="preserve">How has patient satisfaction changed over time?</w:t>
      </w:r>
    </w:p>
    <w:p>
      <w:pPr>
        <w:pStyle w:val="ListParagraph"/>
        <w:numPr>
          <w:ilvl w:val="0"/>
          <w:numId w:val="1"/>
        </w:numPr>
        <w:spacing w:after="80"/>
      </w:pPr>
      <w:r>
        <w:t xml:space="preserve">Which U.S. regions outperform others?</w:t>
      </w:r>
    </w:p>
    <w:p>
      <w:pPr>
        <w:pStyle w:val="ListParagraph"/>
        <w:numPr>
          <w:ilvl w:val="0"/>
          <w:numId w:val="1"/>
        </w:numPr>
        <w:spacing w:after="80"/>
      </w:pPr>
      <w:r>
        <w:t xml:space="preserve">How do state results compare with national averages?</w:t>
      </w:r>
    </w:p>
    <w:p>
      <w:pPr>
        <w:pStyle w:val="ListParagraph"/>
        <w:numPr>
          <w:ilvl w:val="0"/>
          <w:numId w:val="1"/>
        </w:numPr>
        <w:spacing w:after="80"/>
      </w:pPr>
      <w:r>
        <w:t xml:space="preserve">Which patient experience dimensions most influence hospital recommendations?</w:t>
      </w:r>
    </w:p>
    <w:p>
      <w:pPr>
        <w:pStyle w:val="ListParagraph"/>
        <w:numPr>
          <w:ilvl w:val="0"/>
          <w:numId w:val="1"/>
        </w:numPr>
        <w:spacing w:after="80"/>
      </w:pPr>
      <w:r>
        <w:t xml:space="preserve">Where should quality improvement initiatives be prioritized?</w:t>
      </w:r>
    </w:p>
    <w:p>
      <w:pPr>
        <w:pStyle w:val="Heading1"/>
        <w:spacing w:after="150" w:before="300"/>
      </w:pPr>
      <w:r>
        <w:t xml:space="preserve">6. Assumptions</w:t>
      </w:r>
    </w:p>
    <w:p>
      <w:pPr>
        <w:pStyle w:val="ListParagraph"/>
        <w:numPr>
          <w:ilvl w:val="0"/>
          <w:numId w:val="1"/>
        </w:numPr>
        <w:spacing w:after="80"/>
      </w:pPr>
      <w:r>
        <w:t xml:space="preserve">US territories (PR, GU, VI, AS, MP) present in the Responses table are assumed to be outside the analysis scope, since they are not part of the States master table (50 states + DC) and have no assigned Region.</w:t>
      </w:r>
    </w:p>
    <w:p>
      <w:pPr>
        <w:pStyle w:val="ListParagraph"/>
        <w:numPr>
          <w:ilvl w:val="0"/>
          <w:numId w:val="1"/>
        </w:numPr>
        <w:spacing w:after="80"/>
      </w:pPr>
      <w:r>
        <w:t xml:space="preserve">Top-box Percentage is assumed to be the primary indicator of patient satisfaction for a measure, consistent with standard HCAHPS reporting practice.</w:t>
      </w:r>
    </w:p>
    <w:p>
      <w:pPr>
        <w:pStyle w:val="ListParagraph"/>
        <w:numPr>
          <w:ilvl w:val="0"/>
          <w:numId w:val="1"/>
        </w:numPr>
        <w:spacing w:after="80"/>
      </w:pPr>
      <w:r>
        <w:t xml:space="preserve">All 9 reporting periods (07_2015 to 07_2023) are assumed to be equally reliable and comparable, since no data quality flags were provided for specific periods.</w:t>
      </w:r>
    </w:p>
    <w:p>
      <w:pPr>
        <w:pStyle w:val="ListParagraph"/>
        <w:numPr>
          <w:ilvl w:val="0"/>
          <w:numId w:val="1"/>
        </w:numPr>
        <w:spacing w:after="80"/>
      </w:pPr>
      <w:r>
        <w:t xml:space="preserve">Bottom-box, Middle-box, and Top-box percentages are assumed to sum to 100% for each row, as stated in the data dictionary.</w:t>
      </w:r>
    </w:p>
    <w:p>
      <w:pPr>
        <w:pStyle w:val="Heading1"/>
        <w:spacing w:after="150" w:before="300"/>
      </w:pPr>
      <w:r>
        <w:t xml:space="preserve">7. Stakeholders</w:t>
      </w:r>
    </w:p>
    <w:p>
      <w:pPr>
        <w:pStyle w:val="ListParagraph"/>
        <w:numPr>
          <w:ilvl w:val="0"/>
          <w:numId w:val="1"/>
        </w:numPr>
        <w:spacing w:after="80"/>
      </w:pPr>
      <w:r>
        <w:t xml:space="preserve">Chief Executive Officer — needs a national-level overview of patient satisfaction.</w:t>
      </w:r>
    </w:p>
    <w:p>
      <w:pPr>
        <w:pStyle w:val="ListParagraph"/>
        <w:numPr>
          <w:ilvl w:val="0"/>
          <w:numId w:val="1"/>
        </w:numPr>
        <w:spacing w:after="80"/>
      </w:pPr>
      <w:r>
        <w:t xml:space="preserve">Chief Quality Officer — needs measure-wise performance analysis to guide quality initiatives.</w:t>
      </w:r>
    </w:p>
    <w:p>
      <w:pPr>
        <w:pStyle w:val="ListParagraph"/>
        <w:numPr>
          <w:ilvl w:val="0"/>
          <w:numId w:val="1"/>
        </w:numPr>
        <w:spacing w:after="80"/>
      </w:pPr>
      <w:r>
        <w:t xml:space="preserve">Director of Patient Experience — needs visibility into patient experience trends and improvement areas.</w:t>
      </w:r>
    </w:p>
    <w:p>
      <w:pPr>
        <w:pStyle w:val="ListParagraph"/>
        <w:numPr>
          <w:ilvl w:val="0"/>
          <w:numId w:val="1"/>
        </w:numPr>
        <w:spacing w:after="80"/>
      </w:pPr>
      <w:r>
        <w:t xml:space="preserve">State Health Administrators — need state and regional comparisons to manage local quality efforts.</w:t>
      </w:r>
    </w:p>
    <w:p>
      <w:pPr>
        <w:pStyle w:val="ListParagraph"/>
        <w:numPr>
          <w:ilvl w:val="0"/>
          <w:numId w:val="1"/>
        </w:numPr>
        <w:spacing w:after="80"/>
      </w:pPr>
      <w:r>
        <w:t xml:space="preserve">Hospital Accreditation Team — needs benchmarking data to support accreditation decisions.</w:t>
      </w:r>
    </w:p>
    <w:p>
      <w:pPr>
        <w:pStyle w:val="ListParagraph"/>
        <w:numPr>
          <w:ilvl w:val="0"/>
          <w:numId w:val="1"/>
        </w:numPr>
        <w:spacing w:after="80"/>
      </w:pPr>
      <w:r>
        <w:t xml:space="preserve">Policy Makers — need year-over-year trend data to evaluate and shape healthcare policy.</w:t>
      </w:r>
    </w:p>
    <w:p>
      <w:pPr>
        <w:pStyle w:val="ListParagraph"/>
        <w:numPr>
          <w:ilvl w:val="0"/>
          <w:numId w:val="1"/>
        </w:numPr>
        <w:spacing w:after="80"/>
      </w:pPr>
      <w:r>
        <w:t xml:space="preserve">Healthcare Analytics Team — needs a reliable, well-modeled dataset to support ongoing analysis.</w:t>
      </w:r>
    </w:p>
    <w:p>
      <w:pPr>
        <w:pStyle w:val="Heading1"/>
        <w:spacing w:after="150" w:before="300"/>
      </w:pPr>
      <w:r>
        <w:t xml:space="preserve">8. Expected Outcomes</w:t>
      </w:r>
    </w:p>
    <w:p>
      <w:pPr>
        <w:pStyle w:val="ListParagraph"/>
        <w:numPr>
          <w:ilvl w:val="0"/>
          <w:numId w:val="1"/>
        </w:numPr>
        <w:spacing w:after="80"/>
      </w:pPr>
      <w:r>
        <w:t xml:space="preserve">A fully functional Power BI solution with a star-schema data model connecting all 7 source tables.</w:t>
      </w:r>
    </w:p>
    <w:p>
      <w:pPr>
        <w:pStyle w:val="ListParagraph"/>
        <w:numPr>
          <w:ilvl w:val="0"/>
          <w:numId w:val="1"/>
        </w:numPr>
        <w:spacing w:after="80"/>
      </w:pPr>
      <w:r>
        <w:t xml:space="preserve">Four consolidated interactive dashboards (Executive Overview; State Performance &amp; Benchmark; Patient Experience Measures; and Regional &amp; Trend Analysis), covering all core KPIs and business questions defined in this document, plus a supplementary Root Cause Analysis page using a Decomposition Tree for interactive drill-down exploration.</w:t>
      </w:r>
    </w:p>
    <w:p>
      <w:pPr>
        <w:pStyle w:val="ListParagraph"/>
        <w:numPr>
          <w:ilvl w:val="0"/>
          <w:numId w:val="1"/>
        </w:numPr>
        <w:spacing w:after="80"/>
      </w:pPr>
      <w:r>
        <w:t xml:space="preserve">Interactive features including conditional formatting (color-coded state performance) and a bookmark-linked navigation button for quick navigation back to the Executive Overview.</w:t>
      </w:r>
    </w:p>
    <w:p>
      <w:pPr>
        <w:pStyle w:val="ListParagraph"/>
        <w:numPr>
          <w:ilvl w:val="0"/>
          <w:numId w:val="1"/>
        </w:numPr>
        <w:spacing w:after="80"/>
      </w:pPr>
      <w:r>
        <w:t xml:space="preserve">A clear set of KPIs and DAX measures that quantify satisfaction, ranking, and year-over-year change.</w:t>
      </w:r>
    </w:p>
    <w:p>
      <w:pPr>
        <w:pStyle w:val="ListParagraph"/>
        <w:numPr>
          <w:ilvl w:val="0"/>
          <w:numId w:val="1"/>
        </w:numPr>
        <w:spacing w:after="80"/>
      </w:pPr>
      <w:r>
        <w:t xml:space="preserve">A documented set of business insights highlighting top and bottom performing states, regions, and measures.</w:t>
      </w:r>
    </w:p>
    <w:p>
      <w:pPr>
        <w:pStyle w:val="ListParagraph"/>
        <w:numPr>
          <w:ilvl w:val="0"/>
          <w:numId w:val="1"/>
        </w:numPr>
        <w:spacing w:after="80"/>
      </w:pPr>
      <w:r>
        <w:t xml:space="preserve">An executive recommendation report to guide healthcare quality improvement and policy decisions.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2026-08-03T16:34:38.891Z</dcterms:created>
  <dcterms:modified xsi:type="dcterms:W3CDTF">2026-08-03T16:34:38.891Z</dcterms:modified>
</cp:coreProperties>
</file>

<file path=docProps/custom.xml><?xml version="1.0" encoding="utf-8"?>
<Properties xmlns="http://schemas.openxmlformats.org/officeDocument/2006/custom-properties" xmlns:vt="http://schemas.openxmlformats.org/officeDocument/2006/docPropsVTypes"/>
</file>