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HCAHPS Patient Experience Analytics</w:t>
      </w:r>
    </w:p>
    <w:p>
      <w:pPr>
        <w:spacing w:after="400"/>
        <w:jc w:val="center"/>
      </w:pPr>
      <w:r>
        <w:rPr>
          <w:color w:val="555555"/>
          <w:sz w:val="26"/>
          <w:szCs w:val="26"/>
        </w:rPr>
        <w:t xml:space="preserve">Deliverable 2: Business Requirement Document (BRD)</w:t>
      </w:r>
    </w:p>
    <w:p>
      <w:pPr>
        <w:pStyle w:val="Heading1"/>
        <w:spacing w:after="150" w:before="300"/>
      </w:pPr>
      <w:r>
        <w:t xml:space="preserve">1. Purpose</w:t>
      </w:r>
    </w:p>
    <w:p>
      <w:pPr>
        <w:spacing w:after="120"/>
      </w:pPr>
      <w:r>
        <w:t xml:space="preserve">This document captures the business requirements, functional requirements, and dashboard requirements for the HCAHPS Patient Experience Analytics project. It translates the needs of different stakeholders into specific requirements that will guide the Power BI data model and dashboard development.</w:t>
      </w:r>
    </w:p>
    <w:p>
      <w:pPr>
        <w:pStyle w:val="Heading1"/>
        <w:spacing w:after="150" w:before="300"/>
      </w:pPr>
      <w:r>
        <w:t xml:space="preserve">2. Business Requirements</w:t>
      </w:r>
    </w:p>
    <w:p>
      <w:pPr>
        <w:pStyle w:val="ListParagraph"/>
        <w:numPr>
          <w:ilvl w:val="0"/>
          <w:numId w:val="1"/>
        </w:numPr>
        <w:spacing w:after="80"/>
      </w:pPr>
      <w:r>
        <w:t xml:space="preserve">Provide a single, unified view of patient experience across all states and regions.</w:t>
      </w:r>
    </w:p>
    <w:p>
      <w:pPr>
        <w:pStyle w:val="ListParagraph"/>
        <w:numPr>
          <w:ilvl w:val="0"/>
          <w:numId w:val="1"/>
        </w:numPr>
        <w:spacing w:after="80"/>
      </w:pPr>
      <w:r>
        <w:t xml:space="preserve">Enable comparison of patient satisfaction across states, regions, quality measures, and reporting periods (2015-2023).</w:t>
      </w:r>
    </w:p>
    <w:p>
      <w:pPr>
        <w:pStyle w:val="ListParagraph"/>
        <w:numPr>
          <w:ilvl w:val="0"/>
          <w:numId w:val="1"/>
        </w:numPr>
        <w:spacing w:after="80"/>
      </w:pPr>
      <w:r>
        <w:t xml:space="preserve">Identify measures and locations where patient experience is strong, and where it needs improvement.</w:t>
      </w:r>
    </w:p>
    <w:p>
      <w:pPr>
        <w:pStyle w:val="ListParagraph"/>
        <w:numPr>
          <w:ilvl w:val="0"/>
          <w:numId w:val="1"/>
        </w:numPr>
        <w:spacing w:after="80"/>
      </w:pPr>
      <w:r>
        <w:t xml:space="preserve">Support evidence-based decision-making for healthcare quality improvement and policy planning.</w:t>
      </w:r>
    </w:p>
    <w:p>
      <w:pPr>
        <w:pStyle w:val="ListParagraph"/>
        <w:numPr>
          <w:ilvl w:val="0"/>
          <w:numId w:val="1"/>
        </w:numPr>
        <w:spacing w:after="80"/>
      </w:pPr>
      <w:r>
        <w:t xml:space="preserve">Provide a benchmarking mechanism so states can be compared against national averages.</w:t>
      </w:r>
    </w:p>
    <w:p>
      <w:pPr>
        <w:pStyle w:val="Heading1"/>
        <w:spacing w:after="150" w:before="300"/>
      </w:pPr>
      <w:r>
        <w:t xml:space="preserve">3. Functional Requirements</w:t>
      </w:r>
    </w:p>
    <w:p>
      <w:pPr>
        <w:pStyle w:val="ListParagraph"/>
        <w:numPr>
          <w:ilvl w:val="0"/>
          <w:numId w:val="1"/>
        </w:numPr>
        <w:spacing w:after="80"/>
      </w:pPr>
      <w:r>
        <w:t xml:space="preserve">The Power BI model must combine all 7 source tables (Measures, Questions, Reports, Responses, States, National Results, State Results) into a single connected data model.</w:t>
      </w:r>
    </w:p>
    <w:p>
      <w:pPr>
        <w:pStyle w:val="ListParagraph"/>
        <w:numPr>
          <w:ilvl w:val="0"/>
          <w:numId w:val="1"/>
        </w:numPr>
        <w:spacing w:after="80"/>
      </w:pPr>
      <w:r>
        <w:t xml:space="preserve">The dashboard must allow filtering by State, Region, Reporting Period, and Quality Measure.</w:t>
      </w:r>
    </w:p>
    <w:p>
      <w:pPr>
        <w:pStyle w:val="ListParagraph"/>
        <w:numPr>
          <w:ilvl w:val="0"/>
          <w:numId w:val="1"/>
        </w:numPr>
        <w:spacing w:after="80"/>
      </w:pPr>
      <w:r>
        <w:t xml:space="preserve">The dashboard must calculate and display Top-box %, Middle-box %, and Bottom-box % for each measure.</w:t>
      </w:r>
    </w:p>
    <w:p>
      <w:pPr>
        <w:pStyle w:val="ListParagraph"/>
        <w:numPr>
          <w:ilvl w:val="0"/>
          <w:numId w:val="1"/>
        </w:numPr>
        <w:spacing w:after="80"/>
      </w:pPr>
      <w:r>
        <w:t xml:space="preserve">The dashboard must support drill-down from a national view to a regional view to a state view.</w:t>
      </w:r>
    </w:p>
    <w:p>
      <w:pPr>
        <w:pStyle w:val="ListParagraph"/>
        <w:numPr>
          <w:ilvl w:val="0"/>
          <w:numId w:val="1"/>
        </w:numPr>
        <w:spacing w:after="80"/>
      </w:pPr>
      <w:r>
        <w:t xml:space="preserve">The dashboard must support drill-through from a summary view to a detailed measure-level view for any selected state.</w:t>
      </w:r>
    </w:p>
    <w:p>
      <w:pPr>
        <w:pStyle w:val="ListParagraph"/>
        <w:numPr>
          <w:ilvl w:val="0"/>
          <w:numId w:val="1"/>
        </w:numPr>
        <w:spacing w:after="80"/>
      </w:pPr>
      <w:r>
        <w:t xml:space="preserve">The dashboard must show year-over-year trend comparisons across reporting periods.</w:t>
      </w:r>
    </w:p>
    <w:p>
      <w:pPr>
        <w:pStyle w:val="ListParagraph"/>
        <w:numPr>
          <w:ilvl w:val="0"/>
          <w:numId w:val="1"/>
        </w:numPr>
        <w:spacing w:after="80"/>
      </w:pPr>
      <w:r>
        <w:t xml:space="preserve">The dashboard must rank states and regions based on satisfaction scores.</w:t>
      </w:r>
    </w:p>
    <w:p>
      <w:pPr>
        <w:pStyle w:val="Heading1"/>
        <w:spacing w:after="150" w:before="300"/>
      </w:pPr>
      <w:r>
        <w:t xml:space="preserve">4. Dashboard Requirements (Stakeholder-wise)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F5496" w:val="clear"/>
          </w:tcPr>
          <w:p>
            <w:r>
              <w:rPr>
                <w:b/>
                <w:bCs/>
                <w:color w:val="FFFFFF"/>
              </w:rPr>
              <w:t xml:space="preserve">Stakeholder</w:t>
            </w:r>
          </w:p>
        </w:tc>
        <w:tc>
          <w:tcPr>
            <w:tcW w:type="dxa" w:w="6500"/>
            <w:shd w:fill="2F5496" w:val="clear"/>
          </w:tcPr>
          <w:p>
            <w:r>
              <w:rPr>
                <w:b/>
                <w:bCs/>
                <w:color w:val="FFFFFF"/>
              </w:rPr>
              <w:t xml:space="preserve">Dashboard Need</w:t>
            </w:r>
          </w:p>
        </w:tc>
      </w:tr>
      <w:tr>
        <w:tc>
          <w:tcPr>
            <w:tcW w:type="dxa" w:w="2500"/>
          </w:tcPr>
          <w:p>
            <w:r>
              <w:t xml:space="preserve">CEO / Executive Committee</w:t>
            </w:r>
          </w:p>
        </w:tc>
        <w:tc>
          <w:tcPr>
            <w:tcW w:type="dxa" w:w="6500"/>
          </w:tcPr>
          <w:p>
            <w:r>
              <w:t xml:space="preserve">National overview — overall satisfaction, average Top-box %, response rate, number of states, key KPIs at a glance.</w:t>
            </w:r>
          </w:p>
        </w:tc>
      </w:tr>
      <w:tr>
        <w:tc>
          <w:tcPr>
            <w:tcW w:type="dxa" w:w="2500"/>
            <w:shd w:fill="F2F2F2" w:val="clear"/>
          </w:tcPr>
          <w:p>
            <w:r>
              <w:t xml:space="preserve">Chief Quality Officer</w:t>
            </w:r>
          </w:p>
        </w:tc>
        <w:tc>
          <w:tcPr>
            <w:tcW w:type="dxa" w:w="6500"/>
            <w:shd w:fill="F2F2F2" w:val="clear"/>
          </w:tcPr>
          <w:p>
            <w:r>
              <w:t xml:space="preserve">Measure-wise performance analysis — which quality measures (communication, cleanliness, discharge info, etc.) are performing well or poorly.</w:t>
            </w:r>
          </w:p>
        </w:tc>
      </w:tr>
      <w:tr>
        <w:tc>
          <w:tcPr>
            <w:tcW w:type="dxa" w:w="2500"/>
          </w:tcPr>
          <w:p>
            <w:r>
              <w:t xml:space="preserve">State Health Administrators</w:t>
            </w:r>
          </w:p>
        </w:tc>
        <w:tc>
          <w:tcPr>
            <w:tcW w:type="dxa" w:w="6500"/>
          </w:tcPr>
          <w:p>
            <w:r>
              <w:t xml:space="preserve">State and region-level comparison, along with an interactive map to visualize performance geographically.</w:t>
            </w:r>
          </w:p>
        </w:tc>
      </w:tr>
      <w:tr>
        <w:tc>
          <w:tcPr>
            <w:tcW w:type="dxa" w:w="2500"/>
            <w:shd w:fill="F2F2F2" w:val="clear"/>
          </w:tcPr>
          <w:p>
            <w:r>
              <w:t xml:space="preserve">Policy Makers</w:t>
            </w:r>
          </w:p>
        </w:tc>
        <w:tc>
          <w:tcPr>
            <w:tcW w:type="dxa" w:w="6500"/>
            <w:shd w:fill="F2F2F2" w:val="clear"/>
          </w:tcPr>
          <w:p>
            <w:r>
              <w:t xml:space="preserve">Year-over-year trend analysis to understand how satisfaction has changed over time.</w:t>
            </w:r>
          </w:p>
        </w:tc>
      </w:tr>
      <w:tr>
        <w:tc>
          <w:tcPr>
            <w:tcW w:type="dxa" w:w="2500"/>
          </w:tcPr>
          <w:p>
            <w:r>
              <w:t xml:space="preserve">Hospital Accreditation Team</w:t>
            </w:r>
          </w:p>
        </w:tc>
        <w:tc>
          <w:tcPr>
            <w:tcW w:type="dxa" w:w="6500"/>
          </w:tcPr>
          <w:p>
            <w:r>
              <w:t xml:space="preserve">Benchmarking of individual states against the national average, with clear variance/gap analysis.</w:t>
            </w:r>
          </w:p>
        </w:tc>
      </w:tr>
    </w:tbl>
    <w:p>
      <w:pPr>
        <w:pStyle w:val="Heading1"/>
        <w:spacing w:after="150" w:before="300"/>
      </w:pPr>
      <w:r>
        <w:t xml:space="preserve">5.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c>
          <w:tcPr>
            <w:tcW w:type="dxa" w:w="2200"/>
            <w:shd w:fill="2F5496" w:val="clear"/>
          </w:tcPr>
          <w:p>
            <w:r>
              <w:rPr>
                <w:b/>
                <w:bCs/>
                <w:color w:val="FFFFFF"/>
              </w:rPr>
              <w:t xml:space="preserve">As a...</w:t>
            </w:r>
          </w:p>
        </w:tc>
        <w:tc>
          <w:tcPr>
            <w:tcW w:type="dxa" w:w="3800"/>
            <w:shd w:fill="2F5496" w:val="clear"/>
          </w:tcPr>
          <w:p>
            <w:r>
              <w:rPr>
                <w:b/>
                <w:bCs/>
                <w:color w:val="FFFFFF"/>
              </w:rPr>
              <w:t xml:space="preserve">I want to...</w:t>
            </w:r>
          </w:p>
        </w:tc>
        <w:tc>
          <w:tcPr>
            <w:tcW w:type="dxa" w:w="3000"/>
            <w:shd w:fill="2F5496" w:val="clear"/>
          </w:tcPr>
          <w:p>
            <w:r>
              <w:rPr>
                <w:b/>
                <w:bCs/>
                <w:color w:val="FFFFFF"/>
              </w:rPr>
              <w:t xml:space="preserve">So that...</w:t>
            </w:r>
          </w:p>
        </w:tc>
      </w:tr>
      <w:tr>
        <w:tc>
          <w:tcPr>
            <w:tcW w:type="dxa" w:w="2200"/>
          </w:tcPr>
          <w:p>
            <w:r>
              <w:t xml:space="preserve">CEO</w:t>
            </w:r>
          </w:p>
        </w:tc>
        <w:tc>
          <w:tcPr>
            <w:tcW w:type="dxa" w:w="3800"/>
          </w:tcPr>
          <w:p>
            <w:r>
              <w:t xml:space="preserve">see a national patient satisfaction overview</w:t>
            </w:r>
          </w:p>
        </w:tc>
        <w:tc>
          <w:tcPr>
            <w:tcW w:type="dxa" w:w="3000"/>
          </w:tcPr>
          <w:p>
            <w:r>
              <w:t xml:space="preserve">I can quickly understand overall performance without going through detailed reports</w:t>
            </w:r>
          </w:p>
        </w:tc>
      </w:tr>
      <w:tr>
        <w:tc>
          <w:tcPr>
            <w:tcW w:type="dxa" w:w="2200"/>
            <w:shd w:fill="F2F2F2" w:val="clear"/>
          </w:tcPr>
          <w:p>
            <w:r>
              <w:t xml:space="preserve">Chief Quality Officer</w:t>
            </w:r>
          </w:p>
        </w:tc>
        <w:tc>
          <w:tcPr>
            <w:tcW w:type="dxa" w:w="3800"/>
            <w:shd w:fill="F2F2F2" w:val="clear"/>
          </w:tcPr>
          <w:p>
            <w:r>
              <w:t xml:space="preserve">analyze performance measure-by-measure</w:t>
            </w:r>
          </w:p>
        </w:tc>
        <w:tc>
          <w:tcPr>
            <w:tcW w:type="dxa" w:w="3000"/>
            <w:shd w:fill="F2F2F2" w:val="clear"/>
          </w:tcPr>
          <w:p>
            <w:r>
              <w:t xml:space="preserve">I can identify which aspects of patient experience need the most attention</w:t>
            </w:r>
          </w:p>
        </w:tc>
      </w:tr>
      <w:tr>
        <w:tc>
          <w:tcPr>
            <w:tcW w:type="dxa" w:w="2200"/>
          </w:tcPr>
          <w:p>
            <w:r>
              <w:t xml:space="preserve">Regional Manager</w:t>
            </w:r>
          </w:p>
        </w:tc>
        <w:tc>
          <w:tcPr>
            <w:tcW w:type="dxa" w:w="3800"/>
          </w:tcPr>
          <w:p>
            <w:r>
              <w:t xml:space="preserve">compare states and regions side-by-side</w:t>
            </w:r>
          </w:p>
        </w:tc>
        <w:tc>
          <w:tcPr>
            <w:tcW w:type="dxa" w:w="3000"/>
          </w:tcPr>
          <w:p>
            <w:r>
              <w:t xml:space="preserve">I can see which areas are outperforming or underperforming others</w:t>
            </w:r>
          </w:p>
        </w:tc>
      </w:tr>
      <w:tr>
        <w:tc>
          <w:tcPr>
            <w:tcW w:type="dxa" w:w="2200"/>
            <w:shd w:fill="F2F2F2" w:val="clear"/>
          </w:tcPr>
          <w:p>
            <w:r>
              <w:t xml:space="preserve">Policy Team member</w:t>
            </w:r>
          </w:p>
        </w:tc>
        <w:tc>
          <w:tcPr>
            <w:tcW w:type="dxa" w:w="3800"/>
            <w:shd w:fill="F2F2F2" w:val="clear"/>
          </w:tcPr>
          <w:p>
            <w:r>
              <w:t xml:space="preserve">view year-over-year trends</w:t>
            </w:r>
          </w:p>
        </w:tc>
        <w:tc>
          <w:tcPr>
            <w:tcW w:type="dxa" w:w="3000"/>
            <w:shd w:fill="F2F2F2" w:val="clear"/>
          </w:tcPr>
          <w:p>
            <w:r>
              <w:t xml:space="preserve">I can assess whether past improvement initiatives have been effective</w:t>
            </w:r>
          </w:p>
        </w:tc>
      </w:tr>
      <w:tr>
        <w:tc>
          <w:tcPr>
            <w:tcW w:type="dxa" w:w="2200"/>
          </w:tcPr>
          <w:p>
            <w:r>
              <w:t xml:space="preserve">Accreditation Team member</w:t>
            </w:r>
          </w:p>
        </w:tc>
        <w:tc>
          <w:tcPr>
            <w:tcW w:type="dxa" w:w="3800"/>
          </w:tcPr>
          <w:p>
            <w:r>
              <w:t xml:space="preserve">benchmark a state against the national average</w:t>
            </w:r>
          </w:p>
        </w:tc>
        <w:tc>
          <w:tcPr>
            <w:tcW w:type="dxa" w:w="3000"/>
          </w:tcPr>
          <w:p>
            <w:r>
              <w:t xml:space="preserve">I can evaluate whether a hospital/state meets expected quality standards</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2026-07-27T08:13:44.628Z</dcterms:created>
  <dcterms:modified xsi:type="dcterms:W3CDTF">2026-07-27T08:13:44.649Z</dcterms:modified>
</cp:coreProperties>
</file>

<file path=docProps/custom.xml><?xml version="1.0" encoding="utf-8"?>
<Properties xmlns="http://schemas.openxmlformats.org/officeDocument/2006/custom-properties" xmlns:vt="http://schemas.openxmlformats.org/officeDocument/2006/docPropsVTypes"/>
</file>