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HCAHPS Patient Experience Analytics</w:t>
      </w:r>
    </w:p>
    <w:p>
      <w:pPr>
        <w:spacing w:after="400"/>
        <w:jc w:val="center"/>
      </w:pPr>
      <w:r>
        <w:rPr>
          <w:color w:val="555555"/>
          <w:sz w:val="26"/>
          <w:szCs w:val="26"/>
        </w:rPr>
        <w:t xml:space="preserve">Deliverable 3: Dataset Understanding &amp; Data Model Report</w:t>
      </w:r>
    </w:p>
    <w:p>
      <w:pPr>
        <w:pStyle w:val="Heading1"/>
        <w:spacing w:after="150" w:before="300"/>
      </w:pPr>
      <w:r>
        <w:t xml:space="preserve">1. Overview</w:t>
      </w:r>
    </w:p>
    <w:p>
      <w:pPr>
        <w:spacing w:after="120"/>
      </w:pPr>
      <w:r>
        <w:t xml:space="preserve">The HCAHPS dataset consists of 7 tables. Four of these are Dimension tables (descriptive/reference information used for filtering and grouping), and three are Fact tables (containing the measurable survey results). This report documents each table's purpose, primary key, relationships, and important columns, followed by the overall star schema design.</w:t>
      </w:r>
    </w:p>
    <w:p>
      <w:pPr>
        <w:pStyle w:val="Heading1"/>
        <w:spacing w:after="150" w:before="300"/>
      </w:pPr>
      <w:r>
        <w:t xml:space="preserve">2. Table-by-Table Documentation</w:t>
      </w:r>
    </w:p>
    <w:p>
      <w:pPr>
        <w:pStyle w:val="Heading2"/>
        <w:spacing w:after="100" w:before="200"/>
      </w:pPr>
      <w:r>
        <w:t xml:space="preserve">2.1 States (Dimension)</w:t>
      </w:r>
    </w:p>
    <w:p>
      <w:pPr>
        <w:pStyle w:val="ListParagraph"/>
        <w:numPr>
          <w:ilvl w:val="0"/>
          <w:numId w:val="1"/>
        </w:numPr>
        <w:spacing w:after="80"/>
      </w:pPr>
      <w:r>
        <w:t xml:space="preserve">Purpose: Master list of US states (and DC) with their assigned region.</w:t>
      </w:r>
    </w:p>
    <w:p>
      <w:pPr>
        <w:pStyle w:val="ListParagraph"/>
        <w:numPr>
          <w:ilvl w:val="0"/>
          <w:numId w:val="1"/>
        </w:numPr>
        <w:spacing w:after="80"/>
      </w:pPr>
      <w:r>
        <w:t xml:space="preserve">Business Description: Used to group and filter results by state or region.</w:t>
      </w:r>
    </w:p>
    <w:p>
      <w:pPr>
        <w:pStyle w:val="ListParagraph"/>
        <w:numPr>
          <w:ilvl w:val="0"/>
          <w:numId w:val="1"/>
        </w:numPr>
        <w:spacing w:after="80"/>
      </w:pPr>
      <w:r>
        <w:t xml:space="preserve">Primary Key: State (state code)</w:t>
      </w:r>
    </w:p>
    <w:p>
      <w:pPr>
        <w:pStyle w:val="ListParagraph"/>
        <w:numPr>
          <w:ilvl w:val="0"/>
          <w:numId w:val="1"/>
        </w:numPr>
        <w:spacing w:after="80"/>
      </w:pPr>
      <w:r>
        <w:t xml:space="preserve">Important Columns: State Name, Region</w:t>
      </w:r>
    </w:p>
    <w:p>
      <w:pPr>
        <w:pStyle w:val="ListParagraph"/>
        <w:numPr>
          <w:ilvl w:val="0"/>
          <w:numId w:val="1"/>
        </w:numPr>
        <w:spacing w:after="80"/>
      </w:pPr>
      <w:r>
        <w:t xml:space="preserve">Relationships: Referenced by State_Results and Responses tables.</w:t>
      </w:r>
    </w:p>
    <w:p>
      <w:pPr>
        <w:pStyle w:val="Heading2"/>
        <w:spacing w:after="100" w:before="200"/>
      </w:pPr>
      <w:r>
        <w:t xml:space="preserve">2.2 Measures (Dimension)</w:t>
      </w:r>
    </w:p>
    <w:p>
      <w:pPr>
        <w:pStyle w:val="ListParagraph"/>
        <w:numPr>
          <w:ilvl w:val="0"/>
          <w:numId w:val="1"/>
        </w:numPr>
        <w:spacing w:after="80"/>
      </w:pPr>
      <w:r>
        <w:t xml:space="preserve">Purpose: Master list of the patient experience quality measures (e.g., Communication with Nurses, Cleanliness, Discharge Information).</w:t>
      </w:r>
    </w:p>
    <w:p>
      <w:pPr>
        <w:pStyle w:val="ListParagraph"/>
        <w:numPr>
          <w:ilvl w:val="0"/>
          <w:numId w:val="1"/>
        </w:numPr>
        <w:spacing w:after="80"/>
      </w:pPr>
      <w:r>
        <w:t xml:space="preserve">Business Description: Defines what each measure represents and its type.</w:t>
      </w:r>
    </w:p>
    <w:p>
      <w:pPr>
        <w:pStyle w:val="ListParagraph"/>
        <w:numPr>
          <w:ilvl w:val="0"/>
          <w:numId w:val="1"/>
        </w:numPr>
        <w:spacing w:after="80"/>
      </w:pPr>
      <w:r>
        <w:t xml:space="preserve">Primary Key: Measure ID</w:t>
      </w:r>
    </w:p>
    <w:p>
      <w:pPr>
        <w:pStyle w:val="ListParagraph"/>
        <w:numPr>
          <w:ilvl w:val="0"/>
          <w:numId w:val="1"/>
        </w:numPr>
        <w:spacing w:after="80"/>
      </w:pPr>
      <w:r>
        <w:t xml:space="preserve">Important Columns: Measure (name), Type</w:t>
      </w:r>
    </w:p>
    <w:p>
      <w:pPr>
        <w:pStyle w:val="ListParagraph"/>
        <w:numPr>
          <w:ilvl w:val="0"/>
          <w:numId w:val="1"/>
        </w:numPr>
        <w:spacing w:after="80"/>
      </w:pPr>
      <w:r>
        <w:t xml:space="preserve">Relationships: Referenced by Questions, National_Results, and State_Results tables.</w:t>
      </w:r>
    </w:p>
    <w:p>
      <w:pPr>
        <w:pStyle w:val="Heading2"/>
        <w:spacing w:after="100" w:before="200"/>
      </w:pPr>
      <w:r>
        <w:t xml:space="preserve">2.3 Questions (Dimension)</w:t>
      </w:r>
    </w:p>
    <w:p>
      <w:pPr>
        <w:pStyle w:val="ListParagraph"/>
        <w:numPr>
          <w:ilvl w:val="0"/>
          <w:numId w:val="1"/>
        </w:numPr>
        <w:spacing w:after="80"/>
      </w:pPr>
      <w:r>
        <w:t xml:space="preserve">Purpose: Stores the actual survey question text and the answer options (Bottom/Middle/Top-box) for each measure.</w:t>
      </w:r>
    </w:p>
    <w:p>
      <w:pPr>
        <w:pStyle w:val="ListParagraph"/>
        <w:numPr>
          <w:ilvl w:val="0"/>
          <w:numId w:val="1"/>
        </w:numPr>
        <w:spacing w:after="80"/>
      </w:pPr>
      <w:r>
        <w:t xml:space="preserve">Business Description: Explains what a patient was actually asked, and what response counts as Top-box vs Bottom-box, for a given measure.</w:t>
      </w:r>
    </w:p>
    <w:p>
      <w:pPr>
        <w:pStyle w:val="ListParagraph"/>
        <w:numPr>
          <w:ilvl w:val="0"/>
          <w:numId w:val="1"/>
        </w:numPr>
        <w:spacing w:after="80"/>
      </w:pPr>
      <w:r>
        <w:t xml:space="preserve">Primary Key: Question Num</w:t>
      </w:r>
    </w:p>
    <w:p>
      <w:pPr>
        <w:pStyle w:val="ListParagraph"/>
        <w:numPr>
          <w:ilvl w:val="0"/>
          <w:numId w:val="1"/>
        </w:numPr>
        <w:spacing w:after="80"/>
      </w:pPr>
      <w:r>
        <w:t xml:space="preserve">Important Columns: Question (text), Bottom-box Answer, Middle-box Answer, Top-box Answer</w:t>
      </w:r>
    </w:p>
    <w:p>
      <w:pPr>
        <w:pStyle w:val="ListParagraph"/>
        <w:numPr>
          <w:ilvl w:val="0"/>
          <w:numId w:val="1"/>
        </w:numPr>
        <w:spacing w:after="80"/>
      </w:pPr>
      <w:r>
        <w:t xml:space="preserve">Relationships: Linked to Measures via Measure ID (Foreign Key).</w:t>
      </w:r>
    </w:p>
    <w:p>
      <w:pPr>
        <w:pStyle w:val="Heading2"/>
        <w:spacing w:after="100" w:before="200"/>
      </w:pPr>
      <w:r>
        <w:t xml:space="preserve">2.4 Reports (Dimension)</w:t>
      </w:r>
    </w:p>
    <w:p>
      <w:pPr>
        <w:pStyle w:val="ListParagraph"/>
        <w:numPr>
          <w:ilvl w:val="0"/>
          <w:numId w:val="1"/>
        </w:numPr>
        <w:spacing w:after="80"/>
      </w:pPr>
      <w:r>
        <w:t xml:space="preserve">Purpose: Master list of reporting periods (survey release cycles) from 07_2015 to 07_2023.</w:t>
      </w:r>
    </w:p>
    <w:p>
      <w:pPr>
        <w:pStyle w:val="ListParagraph"/>
        <w:numPr>
          <w:ilvl w:val="0"/>
          <w:numId w:val="1"/>
        </w:numPr>
        <w:spacing w:after="80"/>
      </w:pPr>
      <w:r>
        <w:t xml:space="preserve">Business Description: Acts as the time dimension for trend analysis.</w:t>
      </w:r>
    </w:p>
    <w:p>
      <w:pPr>
        <w:pStyle w:val="ListParagraph"/>
        <w:numPr>
          <w:ilvl w:val="0"/>
          <w:numId w:val="1"/>
        </w:numPr>
        <w:spacing w:after="80"/>
      </w:pPr>
      <w:r>
        <w:t xml:space="preserve">Primary Key: Release Period</w:t>
      </w:r>
    </w:p>
    <w:p>
      <w:pPr>
        <w:pStyle w:val="ListParagraph"/>
        <w:numPr>
          <w:ilvl w:val="0"/>
          <w:numId w:val="1"/>
        </w:numPr>
        <w:spacing w:after="80"/>
      </w:pPr>
      <w:r>
        <w:t xml:space="preserve">Important Columns: Start Date, End Date</w:t>
      </w:r>
    </w:p>
    <w:p>
      <w:pPr>
        <w:pStyle w:val="ListParagraph"/>
        <w:numPr>
          <w:ilvl w:val="0"/>
          <w:numId w:val="1"/>
        </w:numPr>
        <w:spacing w:after="80"/>
      </w:pPr>
      <w:r>
        <w:t xml:space="preserve">Relationships: Referenced by Responses, National_Results, and State_Results tables.</w:t>
      </w:r>
    </w:p>
    <w:p>
      <w:pPr>
        <w:pStyle w:val="Heading2"/>
        <w:spacing w:after="100" w:before="200"/>
      </w:pPr>
      <w:r>
        <w:t xml:space="preserve">2.5 Responses (Fact)</w:t>
      </w:r>
    </w:p>
    <w:p>
      <w:pPr>
        <w:pStyle w:val="ListParagraph"/>
        <w:numPr>
          <w:ilvl w:val="0"/>
          <w:numId w:val="1"/>
        </w:numPr>
        <w:spacing w:after="80"/>
      </w:pPr>
      <w:r>
        <w:t xml:space="preserve">Purpose: Stores survey participation data — how many surveys were completed and the response rate, by facility, state, and reporting period.</w:t>
      </w:r>
    </w:p>
    <w:p>
      <w:pPr>
        <w:pStyle w:val="ListParagraph"/>
        <w:numPr>
          <w:ilvl w:val="0"/>
          <w:numId w:val="1"/>
        </w:numPr>
        <w:spacing w:after="80"/>
      </w:pPr>
      <w:r>
        <w:t xml:space="preserve">Business Description: Used to assess survey reliability and participation across states/periods.</w:t>
      </w:r>
    </w:p>
    <w:p>
      <w:pPr>
        <w:pStyle w:val="ListParagraph"/>
        <w:numPr>
          <w:ilvl w:val="0"/>
          <w:numId w:val="1"/>
        </w:numPr>
        <w:spacing w:after="80"/>
      </w:pPr>
      <w:r>
        <w:t xml:space="preserve">Primary Key: Composite (Release Period + State + Facility ID)</w:t>
      </w:r>
    </w:p>
    <w:p>
      <w:pPr>
        <w:pStyle w:val="ListParagraph"/>
        <w:numPr>
          <w:ilvl w:val="0"/>
          <w:numId w:val="1"/>
        </w:numPr>
        <w:spacing w:after="80"/>
      </w:pPr>
      <w:r>
        <w:t xml:space="preserve">Important Columns: Completed Surveys, Response Rate (%)</w:t>
      </w:r>
    </w:p>
    <w:p>
      <w:pPr>
        <w:pStyle w:val="ListParagraph"/>
        <w:numPr>
          <w:ilvl w:val="0"/>
          <w:numId w:val="1"/>
        </w:numPr>
        <w:spacing w:after="80"/>
      </w:pPr>
      <w:r>
        <w:t xml:space="preserve">Relationships: Linked to States (via State) and Reports (via Release Period).</w:t>
      </w:r>
    </w:p>
    <w:p>
      <w:pPr>
        <w:pStyle w:val="Heading2"/>
        <w:spacing w:after="100" w:before="200"/>
      </w:pPr>
      <w:r>
        <w:t xml:space="preserve">2.6 National_Results (Fact)</w:t>
      </w:r>
    </w:p>
    <w:p>
      <w:pPr>
        <w:pStyle w:val="ListParagraph"/>
        <w:numPr>
          <w:ilvl w:val="0"/>
          <w:numId w:val="1"/>
        </w:numPr>
        <w:spacing w:after="80"/>
      </w:pPr>
      <w:r>
        <w:t xml:space="preserve">Purpose: Stores the national-level Top-box, Middle-box, and Bottom-box percentages for each measure, by reporting period.</w:t>
      </w:r>
    </w:p>
    <w:p>
      <w:pPr>
        <w:pStyle w:val="ListParagraph"/>
        <w:numPr>
          <w:ilvl w:val="0"/>
          <w:numId w:val="1"/>
        </w:numPr>
        <w:spacing w:after="80"/>
      </w:pPr>
      <w:r>
        <w:t xml:space="preserve">Business Description: Used as the national benchmark for comparison against individual states.</w:t>
      </w:r>
    </w:p>
    <w:p>
      <w:pPr>
        <w:pStyle w:val="ListParagraph"/>
        <w:numPr>
          <w:ilvl w:val="0"/>
          <w:numId w:val="1"/>
        </w:numPr>
        <w:spacing w:after="80"/>
      </w:pPr>
      <w:r>
        <w:t xml:space="preserve">Primary Key: Composite (Release Period + Measure ID)</w:t>
      </w:r>
    </w:p>
    <w:p>
      <w:pPr>
        <w:pStyle w:val="ListParagraph"/>
        <w:numPr>
          <w:ilvl w:val="0"/>
          <w:numId w:val="1"/>
        </w:numPr>
        <w:spacing w:after="80"/>
      </w:pPr>
      <w:r>
        <w:t xml:space="preserve">Important Columns: Top-box Percentage, Middle-box Percentage, Bottom-box Percentage</w:t>
      </w:r>
    </w:p>
    <w:p>
      <w:pPr>
        <w:pStyle w:val="ListParagraph"/>
        <w:numPr>
          <w:ilvl w:val="0"/>
          <w:numId w:val="1"/>
        </w:numPr>
        <w:spacing w:after="80"/>
      </w:pPr>
      <w:r>
        <w:t xml:space="preserve">Relationships: Linked to Measures (via Measure ID) and Reports (via Release Period).</w:t>
      </w:r>
    </w:p>
    <w:p>
      <w:pPr>
        <w:pStyle w:val="Heading2"/>
        <w:spacing w:after="100" w:before="200"/>
      </w:pPr>
      <w:r>
        <w:t xml:space="preserve">2.7 State_Results (Fact)</w:t>
      </w:r>
    </w:p>
    <w:p>
      <w:pPr>
        <w:pStyle w:val="ListParagraph"/>
        <w:numPr>
          <w:ilvl w:val="0"/>
          <w:numId w:val="1"/>
        </w:numPr>
        <w:spacing w:after="80"/>
      </w:pPr>
      <w:r>
        <w:t xml:space="preserve">Purpose: Stores the state-level Top-box, Middle-box, and Bottom-box percentages for each measure, by reporting period. This is the core table for state and regional comparisons.</w:t>
      </w:r>
    </w:p>
    <w:p>
      <w:pPr>
        <w:pStyle w:val="ListParagraph"/>
        <w:numPr>
          <w:ilvl w:val="0"/>
          <w:numId w:val="1"/>
        </w:numPr>
        <w:spacing w:after="80"/>
      </w:pPr>
      <w:r>
        <w:t xml:space="preserve">Business Description: The primary table used to answer most business questions (state ranking, regional comparison, benchmarking).</w:t>
      </w:r>
    </w:p>
    <w:p>
      <w:pPr>
        <w:pStyle w:val="ListParagraph"/>
        <w:numPr>
          <w:ilvl w:val="0"/>
          <w:numId w:val="1"/>
        </w:numPr>
        <w:spacing w:after="80"/>
      </w:pPr>
      <w:r>
        <w:t xml:space="preserve">Primary Key: Composite (Release Period + State + Measure ID)</w:t>
      </w:r>
    </w:p>
    <w:p>
      <w:pPr>
        <w:pStyle w:val="ListParagraph"/>
        <w:numPr>
          <w:ilvl w:val="0"/>
          <w:numId w:val="1"/>
        </w:numPr>
        <w:spacing w:after="80"/>
      </w:pPr>
      <w:r>
        <w:t xml:space="preserve">Important Columns: Top-box Percentage, Middle-box Percentage, Bottom-box Percentage</w:t>
      </w:r>
    </w:p>
    <w:p>
      <w:pPr>
        <w:pStyle w:val="ListParagraph"/>
        <w:numPr>
          <w:ilvl w:val="0"/>
          <w:numId w:val="1"/>
        </w:numPr>
        <w:spacing w:after="80"/>
      </w:pPr>
      <w:r>
        <w:t xml:space="preserve">Relationships: Linked to States (via State), Measures (via Measure ID), and Reports (via Release Period).</w:t>
      </w:r>
    </w:p>
    <w:p>
      <w:pPr>
        <w:pStyle w:val="Heading1"/>
        <w:spacing w:after="150" w:before="300"/>
      </w:pPr>
      <w:r>
        <w:t xml:space="preserve">3. Fact vs Dimension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r>
              <w:rPr>
                <w:b/>
                <w:bCs/>
                <w:color w:val="FFFFFF"/>
              </w:rPr>
              <w:t xml:space="preserve">Table</w:t>
            </w:r>
          </w:p>
        </w:tc>
        <w:tc>
          <w:tcPr>
            <w:tcW w:type="dxa" w:w="3000"/>
            <w:shd w:fill="2F5496" w:val="clear"/>
          </w:tcPr>
          <w:p>
            <w:r>
              <w:rPr>
                <w:b/>
                <w:bCs/>
                <w:color w:val="FFFFFF"/>
              </w:rPr>
              <w:t xml:space="preserve">Type</w:t>
            </w:r>
          </w:p>
        </w:tc>
        <w:tc>
          <w:tcPr>
            <w:tcW w:type="dxa" w:w="3000"/>
            <w:shd w:fill="2F5496" w:val="clear"/>
          </w:tcPr>
          <w:p>
            <w:r>
              <w:rPr>
                <w:b/>
                <w:bCs/>
                <w:color w:val="FFFFFF"/>
              </w:rPr>
              <w:t xml:space="preserve">Reason</w:t>
            </w:r>
          </w:p>
        </w:tc>
      </w:tr>
      <w:tr>
        <w:tc>
          <w:tcPr>
            <w:tcW w:type="dxa" w:w="3000"/>
          </w:tcPr>
          <w:p>
            <w:r>
              <w:t xml:space="preserve">States</w:t>
            </w:r>
          </w:p>
        </w:tc>
        <w:tc>
          <w:tcPr>
            <w:tcW w:type="dxa" w:w="3000"/>
          </w:tcPr>
          <w:p>
            <w:r>
              <w:t xml:space="preserve">Dimension</w:t>
            </w:r>
          </w:p>
        </w:tc>
        <w:tc>
          <w:tcPr>
            <w:tcW w:type="dxa" w:w="3000"/>
          </w:tcPr>
          <w:p>
            <w:r>
              <w:t xml:space="preserve">Contains only descriptive/label data (name, region)</w:t>
            </w:r>
          </w:p>
        </w:tc>
      </w:tr>
      <w:tr>
        <w:tc>
          <w:tcPr>
            <w:tcW w:type="dxa" w:w="3000"/>
            <w:shd w:fill="F2F2F2" w:val="clear"/>
          </w:tcPr>
          <w:p>
            <w:r>
              <w:t xml:space="preserve">Measures</w:t>
            </w:r>
          </w:p>
        </w:tc>
        <w:tc>
          <w:tcPr>
            <w:tcW w:type="dxa" w:w="3000"/>
            <w:shd w:fill="F2F2F2" w:val="clear"/>
          </w:tcPr>
          <w:p>
            <w:r>
              <w:t xml:space="preserve">Dimension</w:t>
            </w:r>
          </w:p>
        </w:tc>
        <w:tc>
          <w:tcPr>
            <w:tcW w:type="dxa" w:w="3000"/>
            <w:shd w:fill="F2F2F2" w:val="clear"/>
          </w:tcPr>
          <w:p>
            <w:r>
              <w:t xml:space="preserve">Contains only descriptive/label data (measure name, type)</w:t>
            </w:r>
          </w:p>
        </w:tc>
      </w:tr>
      <w:tr>
        <w:tc>
          <w:tcPr>
            <w:tcW w:type="dxa" w:w="3000"/>
          </w:tcPr>
          <w:p>
            <w:r>
              <w:t xml:space="preserve">Questions</w:t>
            </w:r>
          </w:p>
        </w:tc>
        <w:tc>
          <w:tcPr>
            <w:tcW w:type="dxa" w:w="3000"/>
          </w:tcPr>
          <w:p>
            <w:r>
              <w:t xml:space="preserve">Dimension</w:t>
            </w:r>
          </w:p>
        </w:tc>
        <w:tc>
          <w:tcPr>
            <w:tcW w:type="dxa" w:w="3000"/>
          </w:tcPr>
          <w:p>
            <w:r>
              <w:t xml:space="preserve">Contains descriptive survey question text and answer definitions</w:t>
            </w:r>
          </w:p>
        </w:tc>
      </w:tr>
      <w:tr>
        <w:tc>
          <w:tcPr>
            <w:tcW w:type="dxa" w:w="3000"/>
            <w:shd w:fill="F2F2F2" w:val="clear"/>
          </w:tcPr>
          <w:p>
            <w:r>
              <w:t xml:space="preserve">Reports</w:t>
            </w:r>
          </w:p>
        </w:tc>
        <w:tc>
          <w:tcPr>
            <w:tcW w:type="dxa" w:w="3000"/>
            <w:shd w:fill="F2F2F2" w:val="clear"/>
          </w:tcPr>
          <w:p>
            <w:r>
              <w:t xml:space="preserve">Dimension</w:t>
            </w:r>
          </w:p>
        </w:tc>
        <w:tc>
          <w:tcPr>
            <w:tcW w:type="dxa" w:w="3000"/>
            <w:shd w:fill="F2F2F2" w:val="clear"/>
          </w:tcPr>
          <w:p>
            <w:r>
              <w:t xml:space="preserve">Acts as the time/period reference table</w:t>
            </w:r>
          </w:p>
        </w:tc>
      </w:tr>
      <w:tr>
        <w:tc>
          <w:tcPr>
            <w:tcW w:type="dxa" w:w="3000"/>
          </w:tcPr>
          <w:p>
            <w:r>
              <w:t xml:space="preserve">Responses</w:t>
            </w:r>
          </w:p>
        </w:tc>
        <w:tc>
          <w:tcPr>
            <w:tcW w:type="dxa" w:w="3000"/>
          </w:tcPr>
          <w:p>
            <w:r>
              <w:t xml:space="preserve">Fact</w:t>
            </w:r>
          </w:p>
        </w:tc>
        <w:tc>
          <w:tcPr>
            <w:tcW w:type="dxa" w:w="3000"/>
          </w:tcPr>
          <w:p>
            <w:r>
              <w:t xml:space="preserve">Contains measurable data: completed surveys, response rate</w:t>
            </w:r>
          </w:p>
        </w:tc>
      </w:tr>
      <w:tr>
        <w:tc>
          <w:tcPr>
            <w:tcW w:type="dxa" w:w="3000"/>
            <w:shd w:fill="F2F2F2" w:val="clear"/>
          </w:tcPr>
          <w:p>
            <w:r>
              <w:t xml:space="preserve">National_Results</w:t>
            </w:r>
          </w:p>
        </w:tc>
        <w:tc>
          <w:tcPr>
            <w:tcW w:type="dxa" w:w="3000"/>
            <w:shd w:fill="F2F2F2" w:val="clear"/>
          </w:tcPr>
          <w:p>
            <w:r>
              <w:t xml:space="preserve">Fact</w:t>
            </w:r>
          </w:p>
        </w:tc>
        <w:tc>
          <w:tcPr>
            <w:tcW w:type="dxa" w:w="3000"/>
            <w:shd w:fill="F2F2F2" w:val="clear"/>
          </w:tcPr>
          <w:p>
            <w:r>
              <w:t xml:space="preserve">Contains measurable data: top/middle/bottom-box percentages</w:t>
            </w:r>
          </w:p>
        </w:tc>
      </w:tr>
      <w:tr>
        <w:tc>
          <w:tcPr>
            <w:tcW w:type="dxa" w:w="3000"/>
          </w:tcPr>
          <w:p>
            <w:r>
              <w:t xml:space="preserve">State_Results</w:t>
            </w:r>
          </w:p>
        </w:tc>
        <w:tc>
          <w:tcPr>
            <w:tcW w:type="dxa" w:w="3000"/>
          </w:tcPr>
          <w:p>
            <w:r>
              <w:t xml:space="preserve">Fact</w:t>
            </w:r>
          </w:p>
        </w:tc>
        <w:tc>
          <w:tcPr>
            <w:tcW w:type="dxa" w:w="3000"/>
          </w:tcPr>
          <w:p>
            <w:r>
              <w:t xml:space="preserve">Contains measurable data: top/middle/bottom-box percentages</w:t>
            </w:r>
          </w:p>
        </w:tc>
      </w:tr>
    </w:tbl>
    <w:p>
      <w:pPr>
        <w:pStyle w:val="Heading1"/>
        <w:spacing w:after="150" w:before="300"/>
      </w:pPr>
      <w:r>
        <w:t xml:space="preserve">4. Star Schema Design</w:t>
      </w:r>
    </w:p>
    <w:p>
      <w:pPr>
        <w:spacing w:after="120"/>
      </w:pPr>
      <w:r>
        <w:t xml:space="preserve">The data model follows a Star Schema, where the three Fact tables (Responses, National_Results, State_Results) sit at the center and connect outward to the four Dimension tables (States, Measures, Questions, Reports). This design is chosen because it keeps the model simple, improves query performance in Power BI, and makes it easy for DAX measures to filter facts using dimension attributes (e.g., filtering State_Results by Region, which comes from the States table). All planned relationships are one-to-many (1 dimension record relates to many fact records) — the full relationship list as implemented in Power BI is documented in Deliverable 7 (Power BI Data Modeling).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2026-08-03T16:44:33.825Z</dcterms:created>
  <dcterms:modified xsi:type="dcterms:W3CDTF">2026-08-03T16:44:33.825Z</dcterms:modified>
</cp:coreProperties>
</file>

<file path=docProps/custom.xml><?xml version="1.0" encoding="utf-8"?>
<Properties xmlns="http://schemas.openxmlformats.org/officeDocument/2006/custom-properties" xmlns:vt="http://schemas.openxmlformats.org/officeDocument/2006/docPropsVTypes"/>
</file>