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HCAHPS Patient Experience Analytics</w:t>
      </w:r>
    </w:p>
    <w:p>
      <w:pPr>
        <w:spacing w:after="400"/>
        <w:jc w:val="center"/>
      </w:pPr>
      <w:r>
        <w:rPr>
          <w:color w:val="555555"/>
          <w:sz w:val="26"/>
          <w:szCs w:val="26"/>
        </w:rPr>
        <w:t xml:space="preserve">Deliverable 4: Data Quality Assessment</w:t>
      </w:r>
    </w:p>
    <w:p>
      <w:pPr>
        <w:pStyle w:val="Heading1"/>
        <w:spacing w:after="150" w:before="300"/>
      </w:pPr>
      <w:r>
        <w:t xml:space="preserve">1. Overview</w:t>
      </w:r>
    </w:p>
    <w:p>
      <w:pPr>
        <w:spacing w:after="120"/>
      </w:pPr>
      <w:r>
        <w:t xml:space="preserve">A data quality check was performed across all 7 tables using Power Query, covering missing values, duplicate records, invalid state codes, missing survey responses, inconsistent reporting periods, invalid percentage values, and data type mismatches. The findings and resolutions are documented below.</w:t>
      </w:r>
    </w:p>
    <w:p>
      <w:pPr>
        <w:pStyle w:val="Heading1"/>
        <w:spacing w:after="150" w:before="300"/>
      </w:pPr>
      <w:r>
        <w:t xml:space="preserve">2. Findings &amp; Resolutions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900"/>
        <w:gridCol w:w="2500"/>
      </w:tblGrid>
      <w:tr>
        <w:tc>
          <w:tcPr>
            <w:tcW w:type="dxa" w:w="2600"/>
            <w:shd w:fill="2F5496" w:val="clear"/>
          </w:tcPr>
          <w:p>
            <w:r>
              <w:rPr>
                <w:b/>
                <w:bCs/>
                <w:color w:val="FFFFFF"/>
              </w:rPr>
              <w:t xml:space="preserve">Issue</w:t>
            </w:r>
          </w:p>
        </w:tc>
        <w:tc>
          <w:tcPr>
            <w:tcW w:type="dxa" w:w="1000"/>
            <w:shd w:fill="2F5496" w:val="clear"/>
          </w:tcPr>
          <w:p>
            <w:r>
              <w:rPr>
                <w:b/>
                <w:bCs/>
                <w:color w:val="FFFFFF"/>
              </w:rPr>
              <w:t xml:space="preserve">Table(s)</w:t>
            </w:r>
          </w:p>
        </w:tc>
        <w:tc>
          <w:tcPr>
            <w:tcW w:type="dxa" w:w="2900"/>
            <w:shd w:fill="2F5496" w:val="clear"/>
          </w:tcPr>
          <w:p>
            <w:r>
              <w:rPr>
                <w:b/>
                <w:bCs/>
                <w:color w:val="FFFFFF"/>
              </w:rPr>
              <w:t xml:space="preserve">Business Impact</w:t>
            </w:r>
          </w:p>
        </w:tc>
        <w:tc>
          <w:tcPr>
            <w:tcW w:type="dxa" w:w="2500"/>
            <w:shd w:fill="2F5496" w:val="clear"/>
          </w:tcPr>
          <w:p>
            <w:r>
              <w:rPr>
                <w:b/>
                <w:bCs/>
                <w:color w:val="FFFFFF"/>
              </w:rPr>
              <w:t xml:space="preserve">Resolution</w:t>
            </w:r>
          </w:p>
        </w:tc>
      </w:tr>
      <w:tr>
        <w:tc>
          <w:tcPr>
            <w:tcW w:type="dxa" w:w="2600"/>
          </w:tcPr>
          <w:p>
            <w:r>
              <w:t xml:space="preserve">Data type mismatch: 'Completed Surveys' and 'Response Rate (%)' are stored as Text instead of Number, because ~13% of rows (5,772-5,774 out of 43,219) contain the placeholder text 'Not Available' instead of a numeric value.</w:t>
            </w:r>
          </w:p>
        </w:tc>
        <w:tc>
          <w:tcPr>
            <w:tcW w:type="dxa" w:w="1000"/>
          </w:tcPr>
          <w:p>
            <w:r>
              <w:t xml:space="preserve">Responses</w:t>
            </w:r>
          </w:p>
        </w:tc>
        <w:tc>
          <w:tcPr>
            <w:tcW w:type="dxa" w:w="2900"/>
          </w:tcPr>
          <w:p>
            <w:r>
              <w:t xml:space="preserve">Power BI cannot calculate averages, sums, or trends on these columns while they remain Text. Response rate analysis would not be possible until fixed.</w:t>
            </w:r>
          </w:p>
        </w:tc>
        <w:tc>
          <w:tcPr>
            <w:tcW w:type="dxa" w:w="2500"/>
          </w:tcPr>
          <w:p>
            <w:r>
              <w:t xml:space="preserve">In Power Query, replace 'Not Available' with null (blank), then change the column type to Whole Number / Decimal Number. Blanks are automatically excluded from calculations, avoiding artificially low averages.</w:t>
            </w:r>
          </w:p>
        </w:tc>
      </w:tr>
      <w:tr>
        <w:tc>
          <w:tcPr>
            <w:tcW w:type="dxa" w:w="2600"/>
            <w:shd w:fill="F2F2F2" w:val="clear"/>
          </w:tcPr>
          <w:p>
            <w:r>
              <w:t xml:space="preserve">Missing values: 2 rows have a blank 'Middle-box Answer'.</w:t>
            </w:r>
          </w:p>
        </w:tc>
        <w:tc>
          <w:tcPr>
            <w:tcW w:type="dxa" w:w="1000"/>
            <w:shd w:fill="F2F2F2" w:val="clear"/>
          </w:tcPr>
          <w:p>
            <w:r>
              <w:t xml:space="preserve">Questions</w:t>
            </w:r>
          </w:p>
        </w:tc>
        <w:tc>
          <w:tcPr>
            <w:tcW w:type="dxa" w:w="2900"/>
            <w:shd w:fill="F2F2F2" w:val="clear"/>
          </w:tcPr>
          <w:p>
            <w:r>
              <w:t xml:space="preserve">Minor — appears to be a legitimate case where a question only has a binary (Yes/No) answer with no middle option, rather than a data entry error.</w:t>
            </w:r>
          </w:p>
        </w:tc>
        <w:tc>
          <w:tcPr>
            <w:tcW w:type="dxa" w:w="2500"/>
            <w:shd w:fill="F2F2F2" w:val="clear"/>
          </w:tcPr>
          <w:p>
            <w:r>
              <w:t xml:space="preserve">Kept as-is (left blank) since this reflects a genuine binary question structure, not missing data. Documented as an assumption.</w:t>
            </w:r>
          </w:p>
        </w:tc>
      </w:tr>
      <w:tr>
        <w:tc>
          <w:tcPr>
            <w:tcW w:type="dxa" w:w="2600"/>
          </w:tcPr>
          <w:p>
            <w:r>
              <w:t xml:space="preserve">Non-standard state codes: 5 codes (PR, GU, VI, AS, MP) appear in Responses but are not part of the States master table (50 states + DC).</w:t>
            </w:r>
          </w:p>
        </w:tc>
        <w:tc>
          <w:tcPr>
            <w:tcW w:type="dxa" w:w="1000"/>
          </w:tcPr>
          <w:p>
            <w:r>
              <w:t xml:space="preserve">Responses, States</w:t>
            </w:r>
          </w:p>
        </w:tc>
        <w:tc>
          <w:tcPr>
            <w:tcW w:type="dxa" w:w="2900"/>
          </w:tcPr>
          <w:p>
            <w:r>
              <w:t xml:space="preserve">These represent US territories, not the 50 states. If included in state/region-level analysis without a region mapping, they would either cause blank Region values or be silently dropped depending on the relationship type.</w:t>
            </w:r>
          </w:p>
        </w:tc>
        <w:tc>
          <w:tcPr>
            <w:tcW w:type="dxa" w:w="2500"/>
          </w:tcPr>
          <w:p>
            <w:r>
              <w:t xml:space="preserve">Excluded from state/region-level analysis and documented as an assumption (out of scope), consistent with the official Data Dictionary, which defines States as 50 states + DC only.</w:t>
            </w:r>
          </w:p>
        </w:tc>
      </w:tr>
      <w:tr>
        <w:tc>
          <w:tcPr>
            <w:tcW w:type="dxa" w:w="2600"/>
            <w:shd w:fill="F2F2F2" w:val="clear"/>
          </w:tcPr>
          <w:p>
            <w:r>
              <w:t xml:space="preserve">Duplicate records check performed across all 7 tables using composite keys.</w:t>
            </w:r>
          </w:p>
        </w:tc>
        <w:tc>
          <w:tcPr>
            <w:tcW w:type="dxa" w:w="1000"/>
            <w:shd w:fill="F2F2F2" w:val="clear"/>
          </w:tcPr>
          <w:p>
            <w:r>
              <w:t xml:space="preserve">All tables</w:t>
            </w:r>
          </w:p>
        </w:tc>
        <w:tc>
          <w:tcPr>
            <w:tcW w:type="dxa" w:w="2900"/>
            <w:shd w:fill="F2F2F2" w:val="clear"/>
          </w:tcPr>
          <w:p>
            <w:r>
              <w:t xml:space="preserve">No duplicates found — no impact.</w:t>
            </w:r>
          </w:p>
        </w:tc>
        <w:tc>
          <w:tcPr>
            <w:tcW w:type="dxa" w:w="2500"/>
            <w:shd w:fill="F2F2F2" w:val="clear"/>
          </w:tcPr>
          <w:p>
            <w:r>
              <w:t xml:space="preserve">No action required.</w:t>
            </w:r>
          </w:p>
        </w:tc>
      </w:tr>
      <w:tr>
        <w:tc>
          <w:tcPr>
            <w:tcW w:type="dxa" w:w="2600"/>
          </w:tcPr>
          <w:p>
            <w:r>
              <w:t xml:space="preserve">Inconsistent reporting periods check — verified that Release Period values in Responses, National_Results, and State_Results all match the master list in Reports.</w:t>
            </w:r>
          </w:p>
        </w:tc>
        <w:tc>
          <w:tcPr>
            <w:tcW w:type="dxa" w:w="1000"/>
          </w:tcPr>
          <w:p>
            <w:r>
              <w:t xml:space="preserve">Responses, National_Results, State_Results, Reports</w:t>
            </w:r>
          </w:p>
        </w:tc>
        <w:tc>
          <w:tcPr>
            <w:tcW w:type="dxa" w:w="2900"/>
          </w:tcPr>
          <w:p>
            <w:r>
              <w:t xml:space="preserve">No mismatches found — no impact.</w:t>
            </w:r>
          </w:p>
        </w:tc>
        <w:tc>
          <w:tcPr>
            <w:tcW w:type="dxa" w:w="2500"/>
          </w:tcPr>
          <w:p>
            <w:r>
              <w:t xml:space="preserve">No action required.</w:t>
            </w:r>
          </w:p>
        </w:tc>
      </w:tr>
      <w:tr>
        <w:tc>
          <w:tcPr>
            <w:tcW w:type="dxa" w:w="2600"/>
            <w:shd w:fill="F2F2F2" w:val="clear"/>
          </w:tcPr>
          <w:p>
            <w:r>
              <w:t xml:space="preserve">Invalid percentage values check — verified Bottom-box + Middle-box + Top-box Percentage sums to 100% for every row, and that no percentage falls outside the 0-100 range.</w:t>
            </w:r>
          </w:p>
        </w:tc>
        <w:tc>
          <w:tcPr>
            <w:tcW w:type="dxa" w:w="1000"/>
            <w:shd w:fill="F2F2F2" w:val="clear"/>
          </w:tcPr>
          <w:p>
            <w:r>
              <w:t xml:space="preserve">National_Results, State_Results</w:t>
            </w:r>
          </w:p>
        </w:tc>
        <w:tc>
          <w:tcPr>
            <w:tcW w:type="dxa" w:w="2900"/>
            <w:shd w:fill="F2F2F2" w:val="clear"/>
          </w:tcPr>
          <w:p>
            <w:r>
              <w:t xml:space="preserve">No invalid values found — no impact.</w:t>
            </w:r>
          </w:p>
        </w:tc>
        <w:tc>
          <w:tcPr>
            <w:tcW w:type="dxa" w:w="2500"/>
            <w:shd w:fill="F2F2F2" w:val="clear"/>
          </w:tcPr>
          <w:p>
            <w:r>
              <w:t xml:space="preserve">No action required.</w:t>
            </w:r>
          </w:p>
        </w:tc>
      </w:tr>
    </w:tbl>
    <w:p>
      <w:pPr>
        <w:pStyle w:val="Heading1"/>
        <w:spacing w:after="150" w:before="300"/>
      </w:pPr>
      <w:r>
        <w:t xml:space="preserve">3. Summary</w:t>
      </w:r>
    </w:p>
    <w:p>
      <w:pPr>
        <w:spacing w:after="120"/>
      </w:pPr>
      <w:r>
        <w:t xml:space="preserve">Overall, the dataset is largely clean. The most significant issue is the 'Not Available' placeholder text in the Responses table, which affects the data type of two important columns and must be corrected before any response-rate analysis is performed. The remaining checks (duplicates, reporting period consistency, and percentage validity) did not reveal any issues. The handling of territory codes and the two blank question-answer values have been documented as assumptions rather than errors, since they reflect genuine characteristics of the data rather than data entry mistakes.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2026-07-27T11:29:14.065Z</dcterms:created>
  <dcterms:modified xsi:type="dcterms:W3CDTF">2026-07-27T11:29:14.079Z</dcterms:modified>
</cp:coreProperties>
</file>

<file path=docProps/custom.xml><?xml version="1.0" encoding="utf-8"?>
<Properties xmlns="http://schemas.openxmlformats.org/officeDocument/2006/custom-properties" xmlns:vt="http://schemas.openxmlformats.org/officeDocument/2006/docPropsVTypes"/>
</file>