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HCAHPS Patient Experience Analytics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Deliverable 6: Dashboard Wireframes</w:t>
      </w:r>
    </w:p>
    <w:p>
      <w:pPr>
        <w:spacing w:after="120"/>
      </w:pPr>
      <w:r>
        <w:t xml:space="preserve">This document outlines the planned layout for each dashboard page before development, consolidated into 4 report pages to prioritize the highest-value stakeholder views within the project timeline. A supplementary 5th page (Root Cause Analysis) and the advanced interactivity features implemented (conditional formatting, bookmark navigation, decomposition tree) are documented in Deliverable 9 (Dashboard Development), alongside screenshots of the final result.</w:t>
      </w:r>
    </w:p>
    <w:p>
      <w:pPr>
        <w:pStyle w:val="Heading1"/>
        <w:spacing w:after="150" w:before="300"/>
      </w:pPr>
      <w:r>
        <w:t xml:space="preserve">Consolidation Mapping</w:t>
      </w:r>
    </w:p>
    <w:p>
      <w:pPr>
        <w:spacing w:after="120"/>
      </w:pPr>
      <w:r>
        <w:t xml:space="preserve">The original project guidelines outlined 6 separate report pages. To fit the available project timeline, these were consolidated into 4 pages, each combining 1-2 original report concepts without dropping any required content. The mapping below shows how each original report was incorporated: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Original Report (per guidelines)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Consolidated Into</w:t>
            </w:r>
          </w:p>
        </w:tc>
      </w:tr>
      <w:tr>
        <w:tc>
          <w:tcPr>
            <w:tcW w:type="dxa" w:w="5500"/>
          </w:tcPr>
          <w:p>
            <w:r>
              <w:t xml:space="preserve">Report 1 - Executive Overview</w:t>
            </w:r>
          </w:p>
        </w:tc>
        <w:tc>
          <w:tcPr>
            <w:tcW w:type="dxa" w:w="3500"/>
          </w:tcPr>
          <w:p>
            <w:r>
              <w:t xml:space="preserve">Page 1: Executive Overview</w:t>
            </w:r>
          </w:p>
        </w:tc>
      </w:tr>
      <w:tr>
        <w:tc>
          <w:tcPr>
            <w:tcW w:type="dxa" w:w="5500"/>
            <w:shd w:fill="F2F2F2" w:val="clear"/>
          </w:tcPr>
          <w:p>
            <w:r>
              <w:t xml:space="preserve">Report 2 - State Performance Dashboard</w:t>
            </w:r>
          </w:p>
        </w:tc>
        <w:tc>
          <w:tcPr>
            <w:tcW w:type="dxa" w:w="3500"/>
            <w:shd w:fill="F2F2F2" w:val="clear"/>
          </w:tcPr>
          <w:p>
            <w:r>
              <w:t xml:space="preserve">Page 2: State Performance &amp; Benchmark</w:t>
            </w:r>
          </w:p>
        </w:tc>
      </w:tr>
      <w:tr>
        <w:tc>
          <w:tcPr>
            <w:tcW w:type="dxa" w:w="5500"/>
          </w:tcPr>
          <w:p>
            <w:r>
              <w:t xml:space="preserve">Report 4 - National vs State Benchmark</w:t>
            </w:r>
          </w:p>
        </w:tc>
        <w:tc>
          <w:tcPr>
            <w:tcW w:type="dxa" w:w="3500"/>
          </w:tcPr>
          <w:p>
            <w:r>
              <w:t xml:space="preserve">Page 2: State Performance &amp; Benchmark</w:t>
            </w:r>
          </w:p>
        </w:tc>
      </w:tr>
      <w:tr>
        <w:tc>
          <w:tcPr>
            <w:tcW w:type="dxa" w:w="5500"/>
            <w:shd w:fill="F2F2F2" w:val="clear"/>
          </w:tcPr>
          <w:p>
            <w:r>
              <w:t xml:space="preserve">Report 3 - Patient Experience Measures Dashboard</w:t>
            </w:r>
          </w:p>
        </w:tc>
        <w:tc>
          <w:tcPr>
            <w:tcW w:type="dxa" w:w="3500"/>
            <w:shd w:fill="F2F2F2" w:val="clear"/>
          </w:tcPr>
          <w:p>
            <w:r>
              <w:t xml:space="preserve">Page 3: Patient Experience Measures</w:t>
            </w:r>
          </w:p>
        </w:tc>
      </w:tr>
      <w:tr>
        <w:tc>
          <w:tcPr>
            <w:tcW w:type="dxa" w:w="5500"/>
          </w:tcPr>
          <w:p>
            <w:r>
              <w:t xml:space="preserve">Report 5 - Regional Performance Dashboard</w:t>
            </w:r>
          </w:p>
        </w:tc>
        <w:tc>
          <w:tcPr>
            <w:tcW w:type="dxa" w:w="3500"/>
          </w:tcPr>
          <w:p>
            <w:r>
              <w:t xml:space="preserve">Page 4: Regional &amp; Trend Analysis</w:t>
            </w:r>
          </w:p>
        </w:tc>
      </w:tr>
      <w:tr>
        <w:tc>
          <w:tcPr>
            <w:tcW w:type="dxa" w:w="5500"/>
            <w:shd w:fill="F2F2F2" w:val="clear"/>
          </w:tcPr>
          <w:p>
            <w:r>
              <w:t xml:space="preserve">Report 6 - Trend Analysis Dashboard</w:t>
            </w:r>
          </w:p>
        </w:tc>
        <w:tc>
          <w:tcPr>
            <w:tcW w:type="dxa" w:w="3500"/>
            <w:shd w:fill="F2F2F2" w:val="clear"/>
          </w:tcPr>
          <w:p>
            <w:r>
              <w:t xml:space="preserve">Page 4: Regional &amp; Trend Analysis</w:t>
            </w:r>
          </w:p>
        </w:tc>
      </w:tr>
    </w:tbl>
    <w:p>
      <w:pPr>
        <w:pStyle w:val="Heading1"/>
        <w:spacing w:after="150" w:before="300"/>
      </w:pPr>
      <w:r>
        <w:t xml:space="preserve">Page 1: Executive Overview</w:t>
      </w:r>
    </w:p>
    <w:p>
      <w:pPr>
        <w:spacing w:after="120"/>
      </w:pPr>
      <w:r>
        <w:t xml:space="preserve">Audience: CEO &amp; Executive Committee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Cards (top row): National Top-box %, Survey Response Rate, Number of Participating States, Number of Quality Measures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Clustered Bar Chart: Top-box % by Region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Chart: National Top-box % trend across reporting periods (2015-2023)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Slicers: Release Period, Region</w:t>
      </w:r>
    </w:p>
    <w:p>
      <w:pPr>
        <w:pStyle w:val="Heading1"/>
        <w:spacing w:after="150" w:before="300"/>
      </w:pPr>
      <w:r>
        <w:t xml:space="preserve">Page 2: State Performance &amp; Benchmark</w:t>
      </w:r>
    </w:p>
    <w:p>
      <w:pPr>
        <w:spacing w:after="120"/>
      </w:pPr>
      <w:r>
        <w:t xml:space="preserve">Audience: State Health Administrators, Hospital Accreditation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Filled Map: State-wise Top-box % (color-coded)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Matrix/Table: State Ranking with Top-box %, Middle-box %, Bottom-box 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State Top-box % vs National Average (Benchmark comparison)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Slicers: Region, Release Period</w:t>
      </w:r>
    </w:p>
    <w:p>
      <w:pPr>
        <w:pStyle w:val="Heading1"/>
        <w:spacing w:after="150" w:before="300"/>
      </w:pPr>
      <w:r>
        <w:t xml:space="preserve">Page 3: Patient Experience Measures</w:t>
      </w:r>
    </w:p>
    <w:p>
      <w:pPr>
        <w:spacing w:after="120"/>
      </w:pPr>
      <w:r>
        <w:t xml:space="preserve">Audience: Chief Quality Officer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All measures ranked by National Top-box % (highest to lowest)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Cards: Highest Performing Measure, Lowest Performing Measure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Table: Measure-wise Top-box %, Middle-box %, Bottom-box 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Drill-through: click a measure to see its state-wise breakdown</w:t>
      </w:r>
    </w:p>
    <w:p>
      <w:pPr>
        <w:pStyle w:val="Heading1"/>
        <w:spacing w:after="150" w:before="300"/>
      </w:pPr>
      <w:r>
        <w:t xml:space="preserve">Page 4: Regional &amp; Trend Analysis</w:t>
      </w:r>
    </w:p>
    <w:p>
      <w:pPr>
        <w:spacing w:after="120"/>
      </w:pPr>
      <w:r>
        <w:t xml:space="preserve">Audience: Policy Makers, Regional Managers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Regional Ranking by Satisfaction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Chart: Trend of Top-box % over time, by Region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Card: Year-over-Year Satisfaction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Table: Top 5 and Bottom 5 states within selected region</w:t>
      </w:r>
    </w:p>
    <w:p>
      <w:pPr>
        <w:pStyle w:val="Heading1"/>
        <w:spacing w:after="150" w:before="300"/>
      </w:pPr>
      <w:r>
        <w:t xml:space="preserve">Interactivity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Slicers for Release Period and Region, synced across all pages where relevant.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Drill-through from Page 3 (Measures) to a state-level detail 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Conditional formatting on Top-box % values (green/yellow/red) to visually flag performance.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2026-08-03T16:44:34.168Z</dcterms:created>
  <dcterms:modified xsi:type="dcterms:W3CDTF">2026-08-03T16:44:34.168Z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