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8664A" w:rsidRDefault="00A245DF">
      <w:pPr>
        <w:rPr>
          <w:rFonts w:ascii="Arial" w:hAnsi="Arial" w:cs="Arial"/>
          <w:sz w:val="20"/>
          <w:szCs w:val="20"/>
        </w:rPr>
      </w:pPr>
      <w:r w:rsidRPr="00E8664A">
        <w:rPr>
          <w:rFonts w:ascii="Arial" w:hAnsi="Arial" w:cs="Arial"/>
          <w:sz w:val="20"/>
          <w:szCs w:val="20"/>
        </w:rPr>
        <w:t xml:space="preserve">URL: </w:t>
      </w:r>
      <w:hyperlink r:id="rId4" w:history="1">
        <w:r w:rsidRPr="00E8664A">
          <w:rPr>
            <w:rStyle w:val="Hyperlink"/>
            <w:rFonts w:ascii="Arial" w:hAnsi="Arial" w:cs="Arial"/>
            <w:color w:val="auto"/>
            <w:sz w:val="20"/>
            <w:szCs w:val="20"/>
          </w:rPr>
          <w:t>http://www.dohms.gov.ae/default</w:t>
        </w:r>
      </w:hyperlink>
    </w:p>
    <w:p w:rsidR="00A245DF" w:rsidRPr="00A245DF" w:rsidRDefault="00A245DF" w:rsidP="00A245DF">
      <w:pPr>
        <w:spacing w:after="0" w:line="240" w:lineRule="auto"/>
        <w:jc w:val="both"/>
        <w:rPr>
          <w:rFonts w:ascii="Arial" w:eastAsia="Times New Roman" w:hAnsi="Arial" w:cs="Arial"/>
          <w:b/>
          <w:sz w:val="20"/>
          <w:szCs w:val="20"/>
        </w:rPr>
      </w:pPr>
      <w:r w:rsidRPr="00A245DF">
        <w:rPr>
          <w:rFonts w:ascii="Arial" w:eastAsia="Times New Roman" w:hAnsi="Arial" w:cs="Arial"/>
          <w:b/>
          <w:bCs/>
          <w:sz w:val="20"/>
          <w:szCs w:val="20"/>
          <w:highlight w:val="yellow"/>
        </w:rPr>
        <w:t>Mission</w:t>
      </w:r>
      <w:r w:rsidRPr="00A245DF">
        <w:rPr>
          <w:rFonts w:ascii="Arial" w:eastAsia="Times New Roman" w:hAnsi="Arial" w:cs="Arial"/>
          <w:b/>
          <w:bCs/>
          <w:sz w:val="20"/>
          <w:szCs w:val="20"/>
        </w:rPr>
        <w:t xml:space="preserve"> </w:t>
      </w:r>
    </w:p>
    <w:p w:rsidR="00A245DF" w:rsidRPr="00A245DF" w:rsidRDefault="00A245DF" w:rsidP="00A245DF">
      <w:pPr>
        <w:spacing w:after="0" w:line="240" w:lineRule="auto"/>
        <w:jc w:val="both"/>
        <w:rPr>
          <w:rFonts w:ascii="Arial" w:eastAsia="Times New Roman" w:hAnsi="Arial" w:cs="Arial"/>
          <w:sz w:val="20"/>
          <w:szCs w:val="20"/>
        </w:rPr>
      </w:pPr>
      <w:r w:rsidRPr="00A245DF">
        <w:rPr>
          <w:rFonts w:ascii="Arial" w:eastAsia="Times New Roman" w:hAnsi="Arial" w:cs="Arial"/>
          <w:sz w:val="20"/>
          <w:szCs w:val="20"/>
        </w:rPr>
        <w:t>As the strategic health authority of Dubai it is our mission to ensure that the health services provided in the Emirate of Dubai is of an international standard.</w:t>
      </w:r>
    </w:p>
    <w:p w:rsidR="00A245DF" w:rsidRPr="00A245DF" w:rsidRDefault="00A245DF" w:rsidP="00A245DF">
      <w:pPr>
        <w:spacing w:after="0" w:line="240" w:lineRule="auto"/>
        <w:jc w:val="both"/>
        <w:rPr>
          <w:rFonts w:ascii="Arial" w:eastAsia="Times New Roman" w:hAnsi="Arial" w:cs="Arial"/>
          <w:sz w:val="20"/>
          <w:szCs w:val="20"/>
        </w:rPr>
      </w:pPr>
      <w:r w:rsidRPr="00A245DF">
        <w:rPr>
          <w:rFonts w:ascii="Arial" w:eastAsia="Times New Roman" w:hAnsi="Arial" w:cs="Arial"/>
          <w:sz w:val="20"/>
          <w:szCs w:val="20"/>
          <w:rtl/>
        </w:rPr>
        <w:t> </w:t>
      </w:r>
    </w:p>
    <w:p w:rsidR="00A245DF" w:rsidRPr="00A245DF" w:rsidRDefault="00A245DF" w:rsidP="00A245DF">
      <w:pPr>
        <w:spacing w:after="0" w:line="240" w:lineRule="auto"/>
        <w:jc w:val="both"/>
        <w:rPr>
          <w:rFonts w:ascii="Arial" w:eastAsia="Times New Roman" w:hAnsi="Arial" w:cs="Arial"/>
          <w:sz w:val="20"/>
          <w:szCs w:val="20"/>
        </w:rPr>
      </w:pPr>
      <w:r w:rsidRPr="00A245DF">
        <w:rPr>
          <w:rFonts w:ascii="Arial" w:eastAsia="Times New Roman" w:hAnsi="Arial" w:cs="Arial"/>
          <w:sz w:val="20"/>
          <w:szCs w:val="20"/>
        </w:rPr>
        <w:t xml:space="preserve">The Dubai Health Authority (DHA) has been empowered to set policy and strategy for health, and to assure the application of that health policy and strategy. </w:t>
      </w:r>
    </w:p>
    <w:p w:rsidR="00A245DF" w:rsidRPr="00A245DF" w:rsidRDefault="00A245DF" w:rsidP="00A245DF">
      <w:pPr>
        <w:spacing w:after="0" w:line="240" w:lineRule="auto"/>
        <w:jc w:val="both"/>
        <w:rPr>
          <w:rFonts w:ascii="Arial" w:eastAsia="Times New Roman" w:hAnsi="Arial" w:cs="Arial"/>
          <w:sz w:val="20"/>
          <w:szCs w:val="20"/>
        </w:rPr>
      </w:pPr>
      <w:r w:rsidRPr="00A245DF">
        <w:rPr>
          <w:rFonts w:ascii="Arial" w:eastAsia="Times New Roman" w:hAnsi="Arial" w:cs="Arial"/>
          <w:sz w:val="20"/>
          <w:szCs w:val="20"/>
          <w:rtl/>
        </w:rPr>
        <w:t> </w:t>
      </w:r>
    </w:p>
    <w:p w:rsidR="00A245DF" w:rsidRPr="00A245DF" w:rsidRDefault="00A245DF" w:rsidP="00A245DF">
      <w:pPr>
        <w:spacing w:after="0" w:line="240" w:lineRule="auto"/>
        <w:jc w:val="both"/>
        <w:rPr>
          <w:rFonts w:ascii="Arial" w:eastAsia="Times New Roman" w:hAnsi="Arial" w:cs="Arial"/>
          <w:sz w:val="20"/>
          <w:szCs w:val="20"/>
        </w:rPr>
      </w:pPr>
      <w:r w:rsidRPr="00A245DF">
        <w:rPr>
          <w:rFonts w:ascii="Arial" w:eastAsia="Times New Roman" w:hAnsi="Arial" w:cs="Arial"/>
          <w:sz w:val="20"/>
          <w:szCs w:val="20"/>
        </w:rPr>
        <w:t>The DHA leads an integrated approach across the spectrum of health, anticipating our future needs and being responsive to users. It will stimulate growth and innovation in the health market, ensuring value for money and quality of services through effective regulation.</w:t>
      </w:r>
    </w:p>
    <w:p w:rsidR="00A245DF" w:rsidRPr="00A245DF" w:rsidRDefault="00A245DF" w:rsidP="00A245DF">
      <w:pPr>
        <w:spacing w:after="0" w:line="240" w:lineRule="auto"/>
        <w:jc w:val="both"/>
        <w:rPr>
          <w:rFonts w:ascii="Arial" w:eastAsia="Times New Roman" w:hAnsi="Arial" w:cs="Arial"/>
          <w:sz w:val="20"/>
          <w:szCs w:val="20"/>
        </w:rPr>
      </w:pPr>
      <w:r w:rsidRPr="00A245DF">
        <w:rPr>
          <w:rFonts w:ascii="Arial" w:eastAsia="Times New Roman" w:hAnsi="Arial" w:cs="Arial"/>
          <w:sz w:val="20"/>
          <w:szCs w:val="20"/>
          <w:rtl/>
        </w:rPr>
        <w:t> </w:t>
      </w:r>
    </w:p>
    <w:p w:rsidR="00A245DF" w:rsidRPr="00A245DF" w:rsidRDefault="00A245DF" w:rsidP="00A245DF">
      <w:pPr>
        <w:spacing w:after="0" w:line="240" w:lineRule="auto"/>
        <w:jc w:val="both"/>
        <w:rPr>
          <w:rFonts w:ascii="Arial" w:eastAsia="Times New Roman" w:hAnsi="Arial" w:cs="Arial"/>
          <w:sz w:val="20"/>
          <w:szCs w:val="20"/>
        </w:rPr>
      </w:pPr>
      <w:r w:rsidRPr="00A245DF">
        <w:rPr>
          <w:rFonts w:ascii="Arial" w:eastAsia="Times New Roman" w:hAnsi="Arial" w:cs="Arial"/>
          <w:sz w:val="20"/>
          <w:szCs w:val="20"/>
        </w:rPr>
        <w:t>While achieving our goals we shall always adhere to our values of quality, protection of patient rights, clinical competence and patience safety amongst others.</w:t>
      </w:r>
    </w:p>
    <w:p w:rsidR="00A245DF" w:rsidRPr="00A245DF" w:rsidRDefault="00A245DF" w:rsidP="00A245DF">
      <w:pPr>
        <w:spacing w:after="0" w:line="240" w:lineRule="auto"/>
        <w:jc w:val="both"/>
        <w:rPr>
          <w:rFonts w:ascii="Arial" w:eastAsia="Times New Roman" w:hAnsi="Arial" w:cs="Arial"/>
          <w:sz w:val="20"/>
          <w:szCs w:val="20"/>
        </w:rPr>
      </w:pPr>
      <w:r w:rsidRPr="00A245DF">
        <w:rPr>
          <w:rFonts w:ascii="Arial" w:eastAsia="Times New Roman" w:hAnsi="Arial" w:cs="Arial"/>
          <w:sz w:val="20"/>
          <w:szCs w:val="20"/>
          <w:rtl/>
        </w:rPr>
        <w:t> </w:t>
      </w:r>
    </w:p>
    <w:p w:rsidR="00A245DF" w:rsidRPr="00E8664A" w:rsidRDefault="00A245DF" w:rsidP="00A245DF">
      <w:pPr>
        <w:spacing w:after="0" w:line="240" w:lineRule="auto"/>
        <w:jc w:val="both"/>
        <w:rPr>
          <w:rFonts w:ascii="Arial" w:eastAsia="Times New Roman" w:hAnsi="Arial" w:cs="Arial"/>
          <w:sz w:val="20"/>
          <w:szCs w:val="20"/>
        </w:rPr>
      </w:pPr>
      <w:r w:rsidRPr="00A245DF">
        <w:rPr>
          <w:rFonts w:ascii="Arial" w:eastAsia="Times New Roman" w:hAnsi="Arial" w:cs="Arial"/>
          <w:sz w:val="20"/>
          <w:szCs w:val="20"/>
        </w:rPr>
        <w:t>We want to ensure a future where you, your families, your friends and our visitors to Dubai have access to the best medical care whenever they need it. Better access to better healthcare will always be at the forefront of what we are working to achieve.</w:t>
      </w:r>
    </w:p>
    <w:p w:rsidR="00A245DF" w:rsidRPr="00A245DF" w:rsidRDefault="00A245DF" w:rsidP="00A245DF">
      <w:pPr>
        <w:spacing w:after="0" w:line="240" w:lineRule="auto"/>
        <w:jc w:val="both"/>
        <w:rPr>
          <w:rFonts w:ascii="Arial" w:eastAsia="Times New Roman" w:hAnsi="Arial" w:cs="Arial"/>
          <w:b/>
          <w:sz w:val="20"/>
          <w:szCs w:val="20"/>
        </w:rPr>
      </w:pPr>
    </w:p>
    <w:p w:rsidR="00A245DF" w:rsidRPr="00A245DF" w:rsidRDefault="00A245DF" w:rsidP="00A245DF">
      <w:pPr>
        <w:spacing w:after="0" w:line="240" w:lineRule="auto"/>
        <w:jc w:val="both"/>
        <w:rPr>
          <w:rFonts w:ascii="Arial" w:eastAsia="Times New Roman" w:hAnsi="Arial" w:cs="Arial"/>
          <w:b/>
          <w:sz w:val="20"/>
          <w:szCs w:val="20"/>
        </w:rPr>
      </w:pPr>
      <w:r w:rsidRPr="00A245DF">
        <w:rPr>
          <w:rFonts w:ascii="Arial" w:eastAsia="Times New Roman" w:hAnsi="Arial" w:cs="Arial"/>
          <w:b/>
          <w:bCs/>
          <w:sz w:val="20"/>
          <w:szCs w:val="20"/>
          <w:highlight w:val="yellow"/>
        </w:rPr>
        <w:t>Vision for Health</w:t>
      </w:r>
      <w:r w:rsidRPr="00A245DF">
        <w:rPr>
          <w:rFonts w:ascii="Arial" w:eastAsia="Times New Roman" w:hAnsi="Arial" w:cs="Arial"/>
          <w:b/>
          <w:bCs/>
          <w:sz w:val="20"/>
          <w:szCs w:val="20"/>
        </w:rPr>
        <w:t xml:space="preserve"> </w:t>
      </w:r>
    </w:p>
    <w:p w:rsidR="00A245DF" w:rsidRPr="00A245DF" w:rsidRDefault="00A245DF" w:rsidP="00A245DF">
      <w:pPr>
        <w:spacing w:after="0" w:line="240" w:lineRule="auto"/>
        <w:jc w:val="both"/>
        <w:rPr>
          <w:rFonts w:ascii="Arial" w:eastAsia="Times New Roman" w:hAnsi="Arial" w:cs="Arial"/>
          <w:sz w:val="20"/>
          <w:szCs w:val="20"/>
        </w:rPr>
      </w:pPr>
      <w:r w:rsidRPr="00A245DF">
        <w:rPr>
          <w:rFonts w:ascii="Arial" w:eastAsia="Times New Roman" w:hAnsi="Arial" w:cs="Arial"/>
          <w:b/>
          <w:bCs/>
          <w:sz w:val="20"/>
          <w:szCs w:val="20"/>
        </w:rPr>
        <w:t xml:space="preserve">Better health: </w:t>
      </w:r>
    </w:p>
    <w:p w:rsidR="00A245DF" w:rsidRPr="00A245DF" w:rsidRDefault="00A245DF" w:rsidP="00A245DF">
      <w:pPr>
        <w:spacing w:after="0" w:line="240" w:lineRule="auto"/>
        <w:jc w:val="both"/>
        <w:rPr>
          <w:rFonts w:ascii="Arial" w:eastAsia="Times New Roman" w:hAnsi="Arial" w:cs="Arial"/>
          <w:sz w:val="20"/>
          <w:szCs w:val="20"/>
        </w:rPr>
      </w:pPr>
      <w:r w:rsidRPr="00A245DF">
        <w:rPr>
          <w:rFonts w:ascii="Arial" w:eastAsia="Times New Roman" w:hAnsi="Arial" w:cs="Arial"/>
          <w:sz w:val="20"/>
          <w:szCs w:val="20"/>
        </w:rPr>
        <w:t>A healthier nation is more efficient, more competitive and more productive. A quality healthcare system and health funding arrangements will further Dubai's position as the most dynamic business environment in the Gulf. An extended healthcare system will allow the DHA to develop mechanisms, facilities and plans in keeping with Dubai's growing reputation as a global destination of choice, coordinating better services to the benefit of all UAE nationals, residents, tourists and others.</w:t>
      </w:r>
    </w:p>
    <w:p w:rsidR="00A245DF" w:rsidRPr="00A245DF" w:rsidRDefault="00A245DF" w:rsidP="00A245DF">
      <w:pPr>
        <w:spacing w:after="0" w:line="240" w:lineRule="auto"/>
        <w:jc w:val="both"/>
        <w:rPr>
          <w:rFonts w:ascii="Arial" w:eastAsia="Times New Roman" w:hAnsi="Arial" w:cs="Arial"/>
          <w:sz w:val="20"/>
          <w:szCs w:val="20"/>
        </w:rPr>
      </w:pPr>
      <w:r w:rsidRPr="00A245DF">
        <w:rPr>
          <w:rFonts w:ascii="Arial" w:eastAsia="Times New Roman" w:hAnsi="Arial" w:cs="Arial"/>
          <w:sz w:val="20"/>
          <w:szCs w:val="20"/>
          <w:rtl/>
        </w:rPr>
        <w:t> </w:t>
      </w:r>
    </w:p>
    <w:p w:rsidR="00A245DF" w:rsidRPr="00A245DF" w:rsidRDefault="00A245DF" w:rsidP="00A245DF">
      <w:pPr>
        <w:spacing w:after="0" w:line="240" w:lineRule="auto"/>
        <w:jc w:val="both"/>
        <w:rPr>
          <w:rFonts w:ascii="Arial" w:eastAsia="Times New Roman" w:hAnsi="Arial" w:cs="Arial"/>
          <w:sz w:val="20"/>
          <w:szCs w:val="20"/>
        </w:rPr>
      </w:pPr>
      <w:r w:rsidRPr="00A245DF">
        <w:rPr>
          <w:rFonts w:ascii="Arial" w:eastAsia="Times New Roman" w:hAnsi="Arial" w:cs="Arial"/>
          <w:b/>
          <w:bCs/>
          <w:sz w:val="20"/>
          <w:szCs w:val="20"/>
        </w:rPr>
        <w:t xml:space="preserve">Better benefits for all: </w:t>
      </w:r>
    </w:p>
    <w:p w:rsidR="00A245DF" w:rsidRPr="00A245DF" w:rsidRDefault="00A245DF" w:rsidP="00A245DF">
      <w:pPr>
        <w:spacing w:after="0" w:line="240" w:lineRule="auto"/>
        <w:jc w:val="both"/>
        <w:rPr>
          <w:rFonts w:ascii="Arial" w:eastAsia="Times New Roman" w:hAnsi="Arial" w:cs="Arial"/>
          <w:sz w:val="20"/>
          <w:szCs w:val="20"/>
        </w:rPr>
      </w:pPr>
      <w:r w:rsidRPr="00A245DF">
        <w:rPr>
          <w:rFonts w:ascii="Arial" w:eastAsia="Times New Roman" w:hAnsi="Arial" w:cs="Arial"/>
          <w:sz w:val="20"/>
          <w:szCs w:val="20"/>
        </w:rPr>
        <w:t xml:space="preserve">Ensuring access for all </w:t>
      </w:r>
      <w:proofErr w:type="gramStart"/>
      <w:r w:rsidRPr="00A245DF">
        <w:rPr>
          <w:rFonts w:ascii="Arial" w:eastAsia="Times New Roman" w:hAnsi="Arial" w:cs="Arial"/>
          <w:sz w:val="20"/>
          <w:szCs w:val="20"/>
        </w:rPr>
        <w:t>to</w:t>
      </w:r>
      <w:proofErr w:type="gramEnd"/>
      <w:r w:rsidRPr="00A245DF">
        <w:rPr>
          <w:rFonts w:ascii="Arial" w:eastAsia="Times New Roman" w:hAnsi="Arial" w:cs="Arial"/>
          <w:sz w:val="20"/>
          <w:szCs w:val="20"/>
        </w:rPr>
        <w:t xml:space="preserve"> comprehensive healthcare, the Government's proposals will improve the quality of Dubai's healthcare services by encouraging international accreditation for existing and future healthcare facilities. It will also lead to an improvement in the health status of the population generally. Increased awareness, better guidelines and enhanced qualification procedures will all contribute to improving the public's attitude towards health and will also open up a host of new facilities, services and benefits for everyone in Dubai.</w:t>
      </w:r>
    </w:p>
    <w:p w:rsidR="00A245DF" w:rsidRPr="00E8664A" w:rsidRDefault="00A245DF">
      <w:pPr>
        <w:rPr>
          <w:rFonts w:ascii="Arial" w:hAnsi="Arial" w:cs="Arial"/>
          <w:sz w:val="20"/>
          <w:szCs w:val="20"/>
        </w:rPr>
      </w:pPr>
    </w:p>
    <w:p w:rsidR="00A245DF" w:rsidRPr="00E8664A" w:rsidRDefault="00A245DF">
      <w:pPr>
        <w:rPr>
          <w:rFonts w:ascii="Arial" w:hAnsi="Arial" w:cs="Arial"/>
          <w:sz w:val="20"/>
          <w:szCs w:val="20"/>
        </w:rPr>
      </w:pPr>
      <w:r w:rsidRPr="00E8664A">
        <w:rPr>
          <w:rFonts w:ascii="Arial" w:hAnsi="Arial" w:cs="Arial"/>
          <w:sz w:val="20"/>
          <w:szCs w:val="20"/>
        </w:rPr>
        <w:t xml:space="preserve">A renowned secondary and tertiary healthcare facility specialized in obstetrics, gynecology, and pediatric and pediatric surgery. Its mission is to offer quality diagnostic, curative and preventive healthcare services. Often viewed as the mother and child hospital, Al </w:t>
      </w:r>
      <w:proofErr w:type="spellStart"/>
      <w:r w:rsidRPr="00E8664A">
        <w:rPr>
          <w:rFonts w:ascii="Arial" w:hAnsi="Arial" w:cs="Arial"/>
          <w:sz w:val="20"/>
          <w:szCs w:val="20"/>
        </w:rPr>
        <w:t>Wasl</w:t>
      </w:r>
      <w:proofErr w:type="spellEnd"/>
      <w:r w:rsidRPr="00E8664A">
        <w:rPr>
          <w:rFonts w:ascii="Arial" w:hAnsi="Arial" w:cs="Arial"/>
          <w:sz w:val="20"/>
          <w:szCs w:val="20"/>
        </w:rPr>
        <w:t xml:space="preserve"> Hospital is the latest medical facility from DHA. It is equipped to serve as a teaching hospital and as a referral hospital, offering state-of-the-art medical care at its Special Baby Care Unit, </w:t>
      </w:r>
      <w:proofErr w:type="spellStart"/>
      <w:r w:rsidRPr="00E8664A">
        <w:rPr>
          <w:rFonts w:ascii="Arial" w:hAnsi="Arial" w:cs="Arial"/>
          <w:sz w:val="20"/>
          <w:szCs w:val="20"/>
        </w:rPr>
        <w:t>Thalasemia</w:t>
      </w:r>
      <w:proofErr w:type="spellEnd"/>
      <w:r w:rsidRPr="00E8664A">
        <w:rPr>
          <w:rFonts w:ascii="Arial" w:hAnsi="Arial" w:cs="Arial"/>
          <w:sz w:val="20"/>
          <w:szCs w:val="20"/>
        </w:rPr>
        <w:t xml:space="preserve"> centre, and the Pediatric Surgery Unit.</w:t>
      </w:r>
    </w:p>
    <w:p w:rsidR="00A245DF" w:rsidRPr="00E8664A" w:rsidRDefault="00A245DF">
      <w:pPr>
        <w:rPr>
          <w:rFonts w:ascii="Arial" w:hAnsi="Arial" w:cs="Arial"/>
          <w:b/>
          <w:sz w:val="20"/>
          <w:szCs w:val="20"/>
        </w:rPr>
      </w:pPr>
      <w:r w:rsidRPr="00E8664A">
        <w:rPr>
          <w:rFonts w:ascii="Arial" w:hAnsi="Arial" w:cs="Arial"/>
          <w:b/>
          <w:sz w:val="20"/>
          <w:szCs w:val="20"/>
          <w:highlight w:val="yellow"/>
        </w:rPr>
        <w:t>Services:</w:t>
      </w:r>
    </w:p>
    <w:p w:rsidR="00A245DF" w:rsidRPr="00E8664A" w:rsidRDefault="00A245DF" w:rsidP="00A245DF">
      <w:pPr>
        <w:rPr>
          <w:rFonts w:ascii="Arial" w:hAnsi="Arial" w:cs="Arial"/>
          <w:sz w:val="20"/>
          <w:szCs w:val="20"/>
        </w:rPr>
      </w:pPr>
      <w:r w:rsidRPr="00E8664A">
        <w:rPr>
          <w:rFonts w:ascii="Arial" w:hAnsi="Arial" w:cs="Arial"/>
          <w:sz w:val="20"/>
          <w:szCs w:val="20"/>
        </w:rPr>
        <w:tab/>
        <w:t xml:space="preserve"> Anesthesia</w:t>
      </w:r>
      <w:r w:rsidRPr="00E8664A">
        <w:rPr>
          <w:rFonts w:ascii="Arial" w:hAnsi="Arial" w:cs="Arial"/>
          <w:sz w:val="20"/>
          <w:szCs w:val="20"/>
        </w:rPr>
        <w:tab/>
      </w:r>
    </w:p>
    <w:p w:rsidR="00A245DF" w:rsidRPr="00E8664A" w:rsidRDefault="00A245DF" w:rsidP="00A245DF">
      <w:pPr>
        <w:rPr>
          <w:rFonts w:ascii="Arial" w:hAnsi="Arial" w:cs="Arial"/>
          <w:sz w:val="20"/>
          <w:szCs w:val="20"/>
        </w:rPr>
      </w:pPr>
      <w:r w:rsidRPr="00E8664A">
        <w:rPr>
          <w:rFonts w:ascii="Arial" w:hAnsi="Arial" w:cs="Arial"/>
          <w:sz w:val="20"/>
          <w:szCs w:val="20"/>
        </w:rPr>
        <w:tab/>
        <w:t>Pharmacy</w:t>
      </w:r>
    </w:p>
    <w:p w:rsidR="00A245DF" w:rsidRPr="00E8664A" w:rsidRDefault="00A245DF" w:rsidP="00A245DF">
      <w:pPr>
        <w:rPr>
          <w:rFonts w:ascii="Arial" w:hAnsi="Arial" w:cs="Arial"/>
          <w:sz w:val="20"/>
          <w:szCs w:val="20"/>
        </w:rPr>
      </w:pPr>
      <w:r w:rsidRPr="00E8664A">
        <w:rPr>
          <w:rFonts w:ascii="Arial" w:hAnsi="Arial" w:cs="Arial"/>
          <w:sz w:val="20"/>
          <w:szCs w:val="20"/>
        </w:rPr>
        <w:tab/>
        <w:t>Obstetrics &amp; Gynecology (Unknown)</w:t>
      </w:r>
    </w:p>
    <w:p w:rsidR="00A245DF" w:rsidRPr="00E8664A" w:rsidRDefault="00A245DF" w:rsidP="00A245DF">
      <w:pPr>
        <w:rPr>
          <w:rFonts w:ascii="Arial" w:hAnsi="Arial" w:cs="Arial"/>
          <w:sz w:val="20"/>
          <w:szCs w:val="20"/>
        </w:rPr>
      </w:pPr>
      <w:r w:rsidRPr="00E8664A">
        <w:rPr>
          <w:rFonts w:ascii="Arial" w:hAnsi="Arial" w:cs="Arial"/>
          <w:sz w:val="20"/>
          <w:szCs w:val="20"/>
        </w:rPr>
        <w:tab/>
        <w:t>Physical Medicine &amp; Rehabilitation</w:t>
      </w:r>
    </w:p>
    <w:p w:rsidR="00A245DF" w:rsidRPr="00E8664A" w:rsidRDefault="00A245DF" w:rsidP="00A245DF">
      <w:pPr>
        <w:rPr>
          <w:rFonts w:ascii="Arial" w:hAnsi="Arial" w:cs="Arial"/>
          <w:sz w:val="20"/>
          <w:szCs w:val="20"/>
        </w:rPr>
      </w:pPr>
      <w:r w:rsidRPr="00E8664A">
        <w:rPr>
          <w:rFonts w:ascii="Arial" w:hAnsi="Arial" w:cs="Arial"/>
          <w:sz w:val="20"/>
          <w:szCs w:val="20"/>
        </w:rPr>
        <w:tab/>
        <w:t>Pediatrics &amp; Neonatology</w:t>
      </w:r>
    </w:p>
    <w:p w:rsidR="00A245DF" w:rsidRPr="00E8664A" w:rsidRDefault="00A245DF" w:rsidP="00A245DF">
      <w:pPr>
        <w:rPr>
          <w:rFonts w:ascii="Arial" w:hAnsi="Arial" w:cs="Arial"/>
          <w:sz w:val="20"/>
          <w:szCs w:val="20"/>
        </w:rPr>
      </w:pPr>
      <w:r w:rsidRPr="00E8664A">
        <w:rPr>
          <w:rFonts w:ascii="Arial" w:hAnsi="Arial" w:cs="Arial"/>
          <w:sz w:val="20"/>
          <w:szCs w:val="20"/>
        </w:rPr>
        <w:lastRenderedPageBreak/>
        <w:tab/>
        <w:t>Radiology</w:t>
      </w:r>
    </w:p>
    <w:p w:rsidR="00A245DF" w:rsidRPr="00E8664A" w:rsidRDefault="00A245DF" w:rsidP="00A245DF">
      <w:pPr>
        <w:rPr>
          <w:rFonts w:ascii="Arial" w:hAnsi="Arial" w:cs="Arial"/>
          <w:sz w:val="20"/>
          <w:szCs w:val="20"/>
        </w:rPr>
      </w:pPr>
      <w:r w:rsidRPr="00E8664A">
        <w:rPr>
          <w:rFonts w:ascii="Arial" w:hAnsi="Arial" w:cs="Arial"/>
          <w:sz w:val="20"/>
          <w:szCs w:val="20"/>
        </w:rPr>
        <w:tab/>
        <w:t>Pediatrics Surgery</w:t>
      </w:r>
    </w:p>
    <w:p w:rsidR="00A245DF" w:rsidRPr="00E8664A" w:rsidRDefault="00AE3054" w:rsidP="00A245DF">
      <w:pPr>
        <w:rPr>
          <w:rFonts w:ascii="Arial" w:hAnsi="Arial" w:cs="Arial"/>
          <w:sz w:val="20"/>
          <w:szCs w:val="20"/>
        </w:rPr>
      </w:pPr>
      <w:r w:rsidRPr="00E8664A">
        <w:rPr>
          <w:rFonts w:ascii="Arial" w:hAnsi="Arial" w:cs="Arial"/>
          <w:b/>
          <w:sz w:val="20"/>
          <w:szCs w:val="20"/>
          <w:highlight w:val="yellow"/>
        </w:rPr>
        <w:t>Doctors: no</w:t>
      </w:r>
      <w:r w:rsidRPr="00E8664A">
        <w:rPr>
          <w:rFonts w:ascii="Arial" w:hAnsi="Arial" w:cs="Arial"/>
          <w:sz w:val="20"/>
          <w:szCs w:val="20"/>
        </w:rPr>
        <w:t xml:space="preserve"> data available</w:t>
      </w:r>
    </w:p>
    <w:p w:rsidR="00AE3054" w:rsidRPr="00E8664A" w:rsidRDefault="00AE3054" w:rsidP="00A245DF">
      <w:pPr>
        <w:rPr>
          <w:rFonts w:ascii="Arial" w:hAnsi="Arial" w:cs="Arial"/>
          <w:sz w:val="20"/>
          <w:szCs w:val="20"/>
        </w:rPr>
      </w:pPr>
      <w:r w:rsidRPr="00E8664A">
        <w:rPr>
          <w:rFonts w:ascii="Arial" w:hAnsi="Arial" w:cs="Arial"/>
          <w:noProof/>
          <w:sz w:val="20"/>
          <w:szCs w:val="20"/>
        </w:rPr>
        <w:drawing>
          <wp:inline distT="0" distB="0" distL="0" distR="0">
            <wp:extent cx="1390650" cy="942975"/>
            <wp:effectExtent l="1905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5"/>
                    <a:srcRect/>
                    <a:stretch>
                      <a:fillRect/>
                    </a:stretch>
                  </pic:blipFill>
                  <pic:spPr bwMode="auto">
                    <a:xfrm>
                      <a:off x="0" y="0"/>
                      <a:ext cx="1390650" cy="942975"/>
                    </a:xfrm>
                    <a:prstGeom prst="rect">
                      <a:avLst/>
                    </a:prstGeom>
                    <a:noFill/>
                    <a:ln w="9525">
                      <a:noFill/>
                      <a:miter lim="800000"/>
                      <a:headEnd/>
                      <a:tailEnd/>
                    </a:ln>
                  </pic:spPr>
                </pic:pic>
              </a:graphicData>
            </a:graphic>
          </wp:inline>
        </w:drawing>
      </w:r>
      <w:r w:rsidRPr="00E8664A">
        <w:rPr>
          <w:rFonts w:ascii="Arial" w:hAnsi="Arial" w:cs="Arial"/>
          <w:sz w:val="20"/>
          <w:szCs w:val="20"/>
        </w:rPr>
        <w:t xml:space="preserve">  </w:t>
      </w:r>
      <w:r w:rsidRPr="00E8664A">
        <w:rPr>
          <w:rFonts w:ascii="Arial" w:hAnsi="Arial" w:cs="Arial"/>
          <w:noProof/>
          <w:sz w:val="20"/>
          <w:szCs w:val="20"/>
        </w:rPr>
        <w:drawing>
          <wp:inline distT="0" distB="0" distL="0" distR="0">
            <wp:extent cx="3238500" cy="1247775"/>
            <wp:effectExtent l="1905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6"/>
                    <a:srcRect/>
                    <a:stretch>
                      <a:fillRect/>
                    </a:stretch>
                  </pic:blipFill>
                  <pic:spPr bwMode="auto">
                    <a:xfrm>
                      <a:off x="0" y="0"/>
                      <a:ext cx="3238500" cy="1247775"/>
                    </a:xfrm>
                    <a:prstGeom prst="rect">
                      <a:avLst/>
                    </a:prstGeom>
                    <a:noFill/>
                    <a:ln w="9525">
                      <a:noFill/>
                      <a:miter lim="800000"/>
                      <a:headEnd/>
                      <a:tailEnd/>
                    </a:ln>
                  </pic:spPr>
                </pic:pic>
              </a:graphicData>
            </a:graphic>
          </wp:inline>
        </w:drawing>
      </w:r>
      <w:r w:rsidRPr="00E8664A">
        <w:rPr>
          <w:rFonts w:ascii="Arial" w:hAnsi="Arial" w:cs="Arial"/>
          <w:sz w:val="20"/>
          <w:szCs w:val="20"/>
        </w:rPr>
        <w:t xml:space="preserve">  </w:t>
      </w:r>
      <w:r w:rsidRPr="00E8664A">
        <w:rPr>
          <w:rFonts w:ascii="Arial" w:hAnsi="Arial" w:cs="Arial"/>
          <w:noProof/>
          <w:sz w:val="20"/>
          <w:szCs w:val="20"/>
        </w:rPr>
        <w:drawing>
          <wp:inline distT="0" distB="0" distL="0" distR="0">
            <wp:extent cx="2286000" cy="1047750"/>
            <wp:effectExtent l="1905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7"/>
                    <a:srcRect/>
                    <a:stretch>
                      <a:fillRect/>
                    </a:stretch>
                  </pic:blipFill>
                  <pic:spPr bwMode="auto">
                    <a:xfrm>
                      <a:off x="0" y="0"/>
                      <a:ext cx="2286000" cy="1047750"/>
                    </a:xfrm>
                    <a:prstGeom prst="rect">
                      <a:avLst/>
                    </a:prstGeom>
                    <a:noFill/>
                    <a:ln w="9525">
                      <a:noFill/>
                      <a:miter lim="800000"/>
                      <a:headEnd/>
                      <a:tailEnd/>
                    </a:ln>
                  </pic:spPr>
                </pic:pic>
              </a:graphicData>
            </a:graphic>
          </wp:inline>
        </w:drawing>
      </w:r>
      <w:r w:rsidRPr="00E8664A">
        <w:rPr>
          <w:rFonts w:ascii="Arial" w:hAnsi="Arial" w:cs="Arial"/>
          <w:sz w:val="20"/>
          <w:szCs w:val="20"/>
        </w:rPr>
        <w:t xml:space="preserve">  </w:t>
      </w:r>
      <w:r w:rsidRPr="00E8664A">
        <w:rPr>
          <w:rFonts w:ascii="Arial" w:hAnsi="Arial" w:cs="Arial"/>
          <w:noProof/>
          <w:sz w:val="20"/>
          <w:szCs w:val="20"/>
        </w:rPr>
        <w:drawing>
          <wp:inline distT="0" distB="0" distL="0" distR="0">
            <wp:extent cx="3924300" cy="1038225"/>
            <wp:effectExtent l="1905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8"/>
                    <a:srcRect/>
                    <a:stretch>
                      <a:fillRect/>
                    </a:stretch>
                  </pic:blipFill>
                  <pic:spPr bwMode="auto">
                    <a:xfrm>
                      <a:off x="0" y="0"/>
                      <a:ext cx="3924300" cy="1038225"/>
                    </a:xfrm>
                    <a:prstGeom prst="rect">
                      <a:avLst/>
                    </a:prstGeom>
                    <a:noFill/>
                    <a:ln w="9525">
                      <a:noFill/>
                      <a:miter lim="800000"/>
                      <a:headEnd/>
                      <a:tailEnd/>
                    </a:ln>
                  </pic:spPr>
                </pic:pic>
              </a:graphicData>
            </a:graphic>
          </wp:inline>
        </w:drawing>
      </w:r>
    </w:p>
    <w:p w:rsidR="00AE3054" w:rsidRPr="00E8664A" w:rsidRDefault="00AE3054" w:rsidP="00A245DF">
      <w:pPr>
        <w:rPr>
          <w:rFonts w:ascii="Arial" w:hAnsi="Arial" w:cs="Arial"/>
          <w:b/>
          <w:sz w:val="20"/>
          <w:szCs w:val="20"/>
        </w:rPr>
      </w:pPr>
      <w:r w:rsidRPr="00E8664A">
        <w:rPr>
          <w:rFonts w:ascii="Arial" w:hAnsi="Arial" w:cs="Arial"/>
          <w:b/>
          <w:sz w:val="20"/>
          <w:szCs w:val="20"/>
          <w:highlight w:val="yellow"/>
        </w:rPr>
        <w:t>Contact us:</w:t>
      </w:r>
    </w:p>
    <w:p w:rsidR="00AE3054" w:rsidRPr="00E8664A" w:rsidRDefault="00AE3054" w:rsidP="00A245DF">
      <w:pPr>
        <w:rPr>
          <w:rFonts w:ascii="Arial" w:hAnsi="Arial" w:cs="Arial"/>
          <w:sz w:val="20"/>
          <w:szCs w:val="20"/>
        </w:rPr>
      </w:pPr>
      <w:proofErr w:type="spellStart"/>
      <w:r w:rsidRPr="00E8664A">
        <w:rPr>
          <w:rFonts w:ascii="Arial" w:hAnsi="Arial" w:cs="Arial"/>
          <w:sz w:val="20"/>
          <w:szCs w:val="20"/>
        </w:rPr>
        <w:t>P.O.Box</w:t>
      </w:r>
      <w:proofErr w:type="spellEnd"/>
      <w:r w:rsidRPr="00E8664A">
        <w:rPr>
          <w:rFonts w:ascii="Arial" w:hAnsi="Arial" w:cs="Arial"/>
          <w:sz w:val="20"/>
          <w:szCs w:val="20"/>
        </w:rPr>
        <w:t xml:space="preserve">: 9115. </w:t>
      </w:r>
    </w:p>
    <w:p w:rsidR="00AE3054" w:rsidRPr="00E8664A" w:rsidRDefault="00AE3054" w:rsidP="00A245DF">
      <w:pPr>
        <w:rPr>
          <w:rFonts w:ascii="Arial" w:hAnsi="Arial" w:cs="Arial"/>
          <w:sz w:val="20"/>
          <w:szCs w:val="20"/>
        </w:rPr>
      </w:pPr>
      <w:r w:rsidRPr="00E8664A">
        <w:rPr>
          <w:rFonts w:ascii="Arial" w:hAnsi="Arial" w:cs="Arial"/>
          <w:sz w:val="20"/>
          <w:szCs w:val="20"/>
        </w:rPr>
        <w:t xml:space="preserve">Dubai United Arab Emirates </w:t>
      </w:r>
    </w:p>
    <w:p w:rsidR="00AE3054" w:rsidRPr="00E8664A" w:rsidRDefault="00AE3054" w:rsidP="00A245DF">
      <w:pPr>
        <w:rPr>
          <w:rFonts w:ascii="Arial" w:hAnsi="Arial" w:cs="Arial"/>
          <w:sz w:val="20"/>
          <w:szCs w:val="20"/>
        </w:rPr>
      </w:pPr>
      <w:r w:rsidRPr="00E8664A">
        <w:rPr>
          <w:rFonts w:ascii="Arial" w:hAnsi="Arial" w:cs="Arial"/>
          <w:sz w:val="20"/>
          <w:szCs w:val="20"/>
        </w:rPr>
        <w:t>+971 (4) 324-1111</w:t>
      </w:r>
    </w:p>
    <w:sectPr w:rsidR="00AE3054" w:rsidRPr="00E866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245DF"/>
    <w:rsid w:val="0001095D"/>
    <w:rsid w:val="00A245DF"/>
    <w:rsid w:val="00AE3054"/>
    <w:rsid w:val="00E866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5DF"/>
    <w:rPr>
      <w:color w:val="0000FF" w:themeColor="hyperlink"/>
      <w:u w:val="single"/>
    </w:rPr>
  </w:style>
  <w:style w:type="paragraph" w:styleId="BalloonText">
    <w:name w:val="Balloon Text"/>
    <w:basedOn w:val="Normal"/>
    <w:link w:val="BalloonTextChar"/>
    <w:uiPriority w:val="99"/>
    <w:semiHidden/>
    <w:unhideWhenUsed/>
    <w:rsid w:val="00AE3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0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022112">
      <w:bodyDiv w:val="1"/>
      <w:marLeft w:val="0"/>
      <w:marRight w:val="0"/>
      <w:marTop w:val="0"/>
      <w:marBottom w:val="0"/>
      <w:divBdr>
        <w:top w:val="none" w:sz="0" w:space="0" w:color="auto"/>
        <w:left w:val="none" w:sz="0" w:space="0" w:color="auto"/>
        <w:bottom w:val="none" w:sz="0" w:space="0" w:color="auto"/>
        <w:right w:val="none" w:sz="0" w:space="0" w:color="auto"/>
      </w:divBdr>
    </w:div>
    <w:div w:id="806245634">
      <w:bodyDiv w:val="1"/>
      <w:marLeft w:val="0"/>
      <w:marRight w:val="0"/>
      <w:marTop w:val="0"/>
      <w:marBottom w:val="0"/>
      <w:divBdr>
        <w:top w:val="none" w:sz="0" w:space="0" w:color="auto"/>
        <w:left w:val="none" w:sz="0" w:space="0" w:color="auto"/>
        <w:bottom w:val="none" w:sz="0" w:space="0" w:color="auto"/>
        <w:right w:val="none" w:sz="0" w:space="0" w:color="auto"/>
      </w:divBdr>
    </w:div>
    <w:div w:id="115495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dohms.gov.ae/defaul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2009-11-20T10:46:00Z</dcterms:created>
  <dcterms:modified xsi:type="dcterms:W3CDTF">2009-11-20T10:56:00Z</dcterms:modified>
</cp:coreProperties>
</file>