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3C" w:rsidRPr="00536518" w:rsidRDefault="009736D6">
      <w:pPr>
        <w:rPr>
          <w:rFonts w:ascii="Arial" w:hAnsi="Arial" w:cs="Arial"/>
          <w:sz w:val="20"/>
          <w:szCs w:val="20"/>
        </w:rPr>
      </w:pPr>
      <w:r w:rsidRPr="00536518">
        <w:rPr>
          <w:rFonts w:ascii="Arial" w:hAnsi="Arial" w:cs="Arial"/>
          <w:sz w:val="20"/>
          <w:szCs w:val="20"/>
        </w:rPr>
        <w:t>URL: http://www.jordanhealth.org/</w:t>
      </w:r>
    </w:p>
    <w:p w:rsidR="009736D6" w:rsidRPr="00536518" w:rsidRDefault="009736D6">
      <w:pPr>
        <w:rPr>
          <w:rFonts w:ascii="Arial" w:hAnsi="Arial" w:cs="Arial"/>
          <w:sz w:val="20"/>
          <w:szCs w:val="20"/>
        </w:rPr>
      </w:pPr>
      <w:r w:rsidRPr="00536518">
        <w:rPr>
          <w:rFonts w:ascii="Arial" w:hAnsi="Arial" w:cs="Arial"/>
          <w:sz w:val="20"/>
          <w:szCs w:val="20"/>
        </w:rPr>
        <w:t>The ALJHC relies on the generosity of individuals, foundations, and corporations to meet the expanding needs of its service community, to maintain and improve the health center facility, and to purchase new medical equipment.</w:t>
      </w:r>
    </w:p>
    <w:p w:rsidR="009736D6" w:rsidRPr="00536518" w:rsidRDefault="009736D6">
      <w:pPr>
        <w:rPr>
          <w:rFonts w:ascii="Arial" w:hAnsi="Arial" w:cs="Arial"/>
          <w:color w:val="FF0000"/>
          <w:sz w:val="20"/>
          <w:szCs w:val="20"/>
        </w:rPr>
      </w:pPr>
      <w:r w:rsidRPr="00536518">
        <w:rPr>
          <w:rFonts w:ascii="Arial" w:hAnsi="Arial" w:cs="Arial"/>
          <w:color w:val="FF0000"/>
          <w:sz w:val="20"/>
          <w:szCs w:val="20"/>
          <w:highlight w:val="yellow"/>
        </w:rPr>
        <w:t>Our Mission</w:t>
      </w:r>
    </w:p>
    <w:p w:rsidR="009736D6" w:rsidRPr="00536518" w:rsidRDefault="009736D6" w:rsidP="009736D6">
      <w:pPr>
        <w:pStyle w:val="NormalWeb"/>
        <w:rPr>
          <w:rFonts w:ascii="Arial" w:hAnsi="Arial" w:cs="Arial"/>
          <w:sz w:val="20"/>
          <w:szCs w:val="20"/>
        </w:rPr>
      </w:pPr>
      <w:r w:rsidRPr="00536518">
        <w:rPr>
          <w:rFonts w:ascii="Arial" w:hAnsi="Arial" w:cs="Arial"/>
          <w:sz w:val="20"/>
          <w:szCs w:val="20"/>
        </w:rPr>
        <w:t xml:space="preserve">The Foundation’s grant making approach facilitates and supports efforts at the neighborhood, county, and regional levels to: improve the health status of underserved individuals and families; and to support and help coordinate fundraising for community health programs, facilities and equipment, and related healthcare services. </w:t>
      </w:r>
    </w:p>
    <w:p w:rsidR="009736D6" w:rsidRPr="00536518" w:rsidRDefault="009736D6">
      <w:pPr>
        <w:rPr>
          <w:rStyle w:val="aljtext"/>
          <w:rFonts w:ascii="Arial" w:hAnsi="Arial" w:cs="Arial"/>
          <w:color w:val="FF0000"/>
          <w:sz w:val="20"/>
          <w:szCs w:val="20"/>
        </w:rPr>
      </w:pPr>
      <w:r w:rsidRPr="00536518">
        <w:rPr>
          <w:rStyle w:val="aljtext"/>
          <w:rFonts w:ascii="Arial" w:hAnsi="Arial" w:cs="Arial"/>
          <w:color w:val="FF0000"/>
          <w:sz w:val="20"/>
          <w:szCs w:val="20"/>
        </w:rPr>
        <w:t>Dentistry:</w:t>
      </w:r>
    </w:p>
    <w:tbl>
      <w:tblPr>
        <w:tblW w:w="8055" w:type="dxa"/>
        <w:tblCellSpacing w:w="0" w:type="dxa"/>
        <w:tblCellMar>
          <w:left w:w="0" w:type="dxa"/>
          <w:right w:w="0" w:type="dxa"/>
        </w:tblCellMar>
        <w:tblLook w:val="04A0"/>
      </w:tblPr>
      <w:tblGrid>
        <w:gridCol w:w="7815"/>
        <w:gridCol w:w="240"/>
      </w:tblGrid>
      <w:tr w:rsidR="009736D6" w:rsidRPr="00536518" w:rsidTr="009736D6">
        <w:trPr>
          <w:tblCellSpacing w:w="0" w:type="dxa"/>
        </w:trPr>
        <w:tc>
          <w:tcPr>
            <w:tcW w:w="0" w:type="auto"/>
            <w:hideMark/>
          </w:tcPr>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bCs/>
                <w:sz w:val="20"/>
                <w:szCs w:val="20"/>
              </w:rPr>
              <w:t>Quality Care</w:t>
            </w:r>
            <w:r w:rsidRPr="00536518">
              <w:rPr>
                <w:rFonts w:ascii="Arial" w:eastAsia="Times New Roman" w:hAnsi="Arial" w:cs="Arial"/>
                <w:sz w:val="20"/>
                <w:szCs w:val="20"/>
              </w:rPr>
              <w:br/>
              <w:t>Our staff is fully qualified and committed to providing superior dental care.</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sz w:val="20"/>
                <w:szCs w:val="20"/>
              </w:rPr>
              <w:t>You'll see a familiar and friendly face when you visit our registered dental hygienist, who is dedicated to helping you achieve a healthy smile. Services include cleanings, fluoride treatments, x-rays and sealants.</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bCs/>
                <w:sz w:val="20"/>
                <w:szCs w:val="20"/>
              </w:rPr>
              <w:t>Dental Care Services</w:t>
            </w:r>
            <w:r w:rsidRPr="00536518">
              <w:rPr>
                <w:rFonts w:ascii="Arial" w:eastAsia="Times New Roman" w:hAnsi="Arial" w:cs="Arial"/>
                <w:sz w:val="20"/>
                <w:szCs w:val="20"/>
              </w:rPr>
              <w:br/>
              <w:t>On your first visit, the dentist will examine your teeth and take x-rays, if needed. You and your dentist will decide on a treatment plan designed to keep your mouth as healthy as possible. This may include oral health education, routine fillings, extractions, bridges, dentures, and/or treatment of gum disease or tissue related diseases. We refer patients with more complex problems to the local hospitals.</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bCs/>
                <w:sz w:val="20"/>
                <w:szCs w:val="20"/>
              </w:rPr>
              <w:t>Dental Hygiene</w:t>
            </w:r>
            <w:r w:rsidRPr="00536518">
              <w:rPr>
                <w:rFonts w:ascii="Arial" w:eastAsia="Times New Roman" w:hAnsi="Arial" w:cs="Arial"/>
                <w:sz w:val="20"/>
                <w:szCs w:val="20"/>
              </w:rPr>
              <w:br/>
              <w:t>After the initial dental exam, you may choose to be placed on a recall schedule for teeth cleaning. You may also have your teeth evaluated by the dentist during the visit. Sometimes, you will see the dental hygienist before the dentist.</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bCs/>
                <w:sz w:val="20"/>
                <w:szCs w:val="20"/>
              </w:rPr>
              <w:t>Emergencies and Walk-In Patients</w:t>
            </w:r>
            <w:r w:rsidRPr="00536518">
              <w:rPr>
                <w:rFonts w:ascii="Arial" w:eastAsia="Times New Roman" w:hAnsi="Arial" w:cs="Arial"/>
                <w:sz w:val="20"/>
                <w:szCs w:val="20"/>
              </w:rPr>
              <w:br/>
              <w:t>Based on the severity of pain and availability of the dentist's schedule, the dental clinic may every attempt to see patients for emergency dental care. However, we encourage our patients to make regular appointments to see the dentist.</w:t>
            </w:r>
          </w:p>
        </w:tc>
        <w:tc>
          <w:tcPr>
            <w:tcW w:w="0" w:type="auto"/>
            <w:vAlign w:val="center"/>
            <w:hideMark/>
          </w:tcPr>
          <w:p w:rsidR="009736D6" w:rsidRPr="00536518" w:rsidRDefault="009736D6" w:rsidP="009736D6">
            <w:pPr>
              <w:spacing w:after="0" w:line="240" w:lineRule="auto"/>
              <w:rPr>
                <w:rFonts w:ascii="Arial" w:eastAsia="Times New Roman" w:hAnsi="Arial" w:cs="Arial"/>
                <w:sz w:val="20"/>
                <w:szCs w:val="20"/>
              </w:rPr>
            </w:pPr>
            <w:r w:rsidRPr="00536518">
              <w:rPr>
                <w:rFonts w:ascii="Arial" w:eastAsia="Times New Roman" w:hAnsi="Arial" w:cs="Arial"/>
                <w:noProof/>
                <w:sz w:val="20"/>
                <w:szCs w:val="20"/>
              </w:rPr>
              <w:drawing>
                <wp:inline distT="0" distB="0" distL="0" distR="0">
                  <wp:extent cx="133350" cy="9525"/>
                  <wp:effectExtent l="19050" t="0" r="0" b="0"/>
                  <wp:docPr id="1" name="Picture 1" descr="http://www.jordanhealth.org/commonfiles/graphic_r5_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rdanhealth.org/commonfiles/graphic_r5_c7.jpg"/>
                          <pic:cNvPicPr>
                            <a:picLocks noChangeAspect="1" noChangeArrowheads="1"/>
                          </pic:cNvPicPr>
                        </pic:nvPicPr>
                        <pic:blipFill>
                          <a:blip r:embed="rId6"/>
                          <a:srcRect/>
                          <a:stretch>
                            <a:fillRect/>
                          </a:stretch>
                        </pic:blipFill>
                        <pic:spPr bwMode="auto">
                          <a:xfrm>
                            <a:off x="0" y="0"/>
                            <a:ext cx="133350" cy="9525"/>
                          </a:xfrm>
                          <a:prstGeom prst="rect">
                            <a:avLst/>
                          </a:prstGeom>
                          <a:noFill/>
                          <a:ln w="9525">
                            <a:noFill/>
                            <a:miter lim="800000"/>
                            <a:headEnd/>
                            <a:tailEnd/>
                          </a:ln>
                        </pic:spPr>
                      </pic:pic>
                    </a:graphicData>
                  </a:graphic>
                </wp:inline>
              </w:drawing>
            </w:r>
          </w:p>
        </w:tc>
      </w:tr>
    </w:tbl>
    <w:p w:rsidR="009736D6" w:rsidRPr="00536518" w:rsidRDefault="009736D6">
      <w:pPr>
        <w:rPr>
          <w:rFonts w:ascii="Arial" w:hAnsi="Arial" w:cs="Arial"/>
          <w:sz w:val="20"/>
          <w:szCs w:val="20"/>
        </w:rPr>
      </w:pPr>
    </w:p>
    <w:p w:rsidR="009736D6" w:rsidRPr="00536518" w:rsidRDefault="009736D6" w:rsidP="009736D6">
      <w:pPr>
        <w:rPr>
          <w:rFonts w:ascii="Arial" w:eastAsia="Times New Roman" w:hAnsi="Arial" w:cs="Arial"/>
          <w:sz w:val="20"/>
          <w:szCs w:val="20"/>
        </w:rPr>
      </w:pPr>
      <w:r w:rsidRPr="00536518">
        <w:rPr>
          <w:rFonts w:ascii="Arial" w:hAnsi="Arial" w:cs="Arial"/>
          <w:color w:val="FF0000"/>
          <w:sz w:val="20"/>
          <w:szCs w:val="20"/>
          <w:highlight w:val="yellow"/>
        </w:rPr>
        <w:t>HIV Prevention and primary care</w:t>
      </w:r>
      <w:r w:rsidRPr="00536518">
        <w:rPr>
          <w:rFonts w:ascii="Arial" w:hAnsi="Arial" w:cs="Arial"/>
          <w:sz w:val="20"/>
          <w:szCs w:val="20"/>
        </w:rPr>
        <w:t>:</w:t>
      </w:r>
      <w:r w:rsidRPr="00536518">
        <w:rPr>
          <w:rStyle w:val="Hyperlink"/>
          <w:rFonts w:ascii="Arial" w:hAnsi="Arial" w:cs="Arial"/>
          <w:sz w:val="20"/>
          <w:szCs w:val="20"/>
        </w:rPr>
        <w:t xml:space="preserve"> </w:t>
      </w:r>
      <w:r w:rsidRPr="00536518">
        <w:rPr>
          <w:rFonts w:ascii="Arial" w:eastAsia="Times New Roman" w:hAnsi="Arial" w:cs="Arial"/>
          <w:sz w:val="20"/>
          <w:szCs w:val="20"/>
        </w:rPr>
        <w:t xml:space="preserve">Services include HIV testing in a caring and confidential environment and emotional support provided by professional counselors who are on-site to help patients understand the test and the results. </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sz w:val="20"/>
          <w:szCs w:val="20"/>
        </w:rPr>
        <w:t xml:space="preserve">The Anthony L. Jordan Health Center also offers treatment services and medications to help patients who are HIV positive manage their disease to maintain the best possible quality of life. </w:t>
      </w:r>
    </w:p>
    <w:p w:rsidR="009736D6" w:rsidRPr="00536518" w:rsidRDefault="009736D6" w:rsidP="009736D6">
      <w:pPr>
        <w:spacing w:before="100" w:beforeAutospacing="1" w:after="100" w:afterAutospacing="1" w:line="240" w:lineRule="auto"/>
        <w:rPr>
          <w:rFonts w:ascii="Arial" w:eastAsia="Times New Roman" w:hAnsi="Arial" w:cs="Arial"/>
          <w:sz w:val="20"/>
          <w:szCs w:val="20"/>
        </w:rPr>
      </w:pPr>
      <w:r w:rsidRPr="00536518">
        <w:rPr>
          <w:rFonts w:ascii="Arial" w:eastAsia="Times New Roman" w:hAnsi="Arial" w:cs="Arial"/>
          <w:sz w:val="20"/>
          <w:szCs w:val="20"/>
        </w:rPr>
        <w:t>It also offers counseling, mental health services, chemical dependency services, case management, healthcare planning, family services, and support groups to address the complex array of issues associated with diagnosis.</w:t>
      </w:r>
    </w:p>
    <w:p w:rsidR="009736D6" w:rsidRPr="00536518" w:rsidRDefault="009736D6">
      <w:pPr>
        <w:rPr>
          <w:rFonts w:ascii="Arial" w:hAnsi="Arial" w:cs="Arial"/>
          <w:sz w:val="20"/>
          <w:szCs w:val="20"/>
        </w:rPr>
      </w:pPr>
      <w:r w:rsidRPr="00536518">
        <w:rPr>
          <w:rFonts w:ascii="Arial" w:hAnsi="Arial" w:cs="Arial"/>
          <w:color w:val="FF0000"/>
          <w:sz w:val="20"/>
          <w:szCs w:val="20"/>
          <w:highlight w:val="yellow"/>
        </w:rPr>
        <w:t xml:space="preserve">Family medicine: </w:t>
      </w:r>
      <w:r w:rsidRPr="00536518">
        <w:rPr>
          <w:rFonts w:ascii="Arial" w:hAnsi="Arial" w:cs="Arial"/>
          <w:bCs/>
          <w:color w:val="FF0000"/>
          <w:sz w:val="20"/>
          <w:szCs w:val="20"/>
          <w:highlight w:val="yellow"/>
        </w:rPr>
        <w:t>Healthcare at the community level</w:t>
      </w:r>
      <w:r w:rsidRPr="00536518">
        <w:rPr>
          <w:rFonts w:ascii="Arial" w:hAnsi="Arial" w:cs="Arial"/>
          <w:sz w:val="20"/>
          <w:szCs w:val="20"/>
        </w:rPr>
        <w:br/>
        <w:t xml:space="preserve">Our community abounds with resources to help families handle a wide variety of issues. Unfortunately, </w:t>
      </w:r>
      <w:r w:rsidRPr="00536518">
        <w:rPr>
          <w:rFonts w:ascii="Arial" w:hAnsi="Arial" w:cs="Arial"/>
          <w:sz w:val="20"/>
          <w:szCs w:val="20"/>
        </w:rPr>
        <w:lastRenderedPageBreak/>
        <w:t>many families in need never benefit from these resources because they are not aware of them. Family Medicine at the Anthony L. Jordan Health Center is dedicated to breaking this and other barriers between our patients and vital programs that could potentially enrich their lives and demonstrate to them that they are not alone in facing life’s challenges.</w:t>
      </w:r>
    </w:p>
    <w:p w:rsidR="009736D6" w:rsidRPr="00536518" w:rsidRDefault="009736D6">
      <w:pPr>
        <w:rPr>
          <w:rFonts w:ascii="Arial" w:hAnsi="Arial" w:cs="Arial"/>
          <w:sz w:val="20"/>
          <w:szCs w:val="20"/>
        </w:rPr>
      </w:pPr>
      <w:r w:rsidRPr="00536518">
        <w:rPr>
          <w:rFonts w:ascii="Arial" w:hAnsi="Arial" w:cs="Arial"/>
          <w:color w:val="FF0000"/>
          <w:sz w:val="20"/>
          <w:szCs w:val="20"/>
          <w:highlight w:val="yellow"/>
        </w:rPr>
        <w:t>Gynecology</w:t>
      </w:r>
      <w:r w:rsidRPr="00536518">
        <w:rPr>
          <w:rFonts w:ascii="Arial" w:hAnsi="Arial" w:cs="Arial"/>
          <w:sz w:val="20"/>
          <w:szCs w:val="20"/>
        </w:rPr>
        <w:t xml:space="preserve">: </w:t>
      </w:r>
      <w:r w:rsidRPr="00536518">
        <w:rPr>
          <w:rFonts w:ascii="Arial" w:hAnsi="Arial" w:cs="Arial"/>
          <w:bCs/>
          <w:sz w:val="20"/>
          <w:szCs w:val="20"/>
        </w:rPr>
        <w:t>Maximize your health with routine exams</w:t>
      </w:r>
      <w:r w:rsidRPr="00536518">
        <w:rPr>
          <w:rFonts w:ascii="Arial" w:hAnsi="Arial" w:cs="Arial"/>
          <w:sz w:val="20"/>
          <w:szCs w:val="20"/>
        </w:rPr>
        <w:br/>
        <w:t>The Anthony L. Jordan Health Center recommends that women receive checkups once a year, which include a breast exam, and a pap test that screens for cervical cancer. ALJ offers follow up on birth control use and/or hormone therapy for menopausal patients. Experts in the department will determine if a patient needs more frequent screenings based on their personal history and/or HIV status. We also offer screenings and treatment for sexually transmitted diseases (STDs), as well as HIV counseling.</w:t>
      </w:r>
    </w:p>
    <w:p w:rsidR="009736D6" w:rsidRPr="00536518" w:rsidRDefault="009736D6">
      <w:pPr>
        <w:rPr>
          <w:rFonts w:ascii="Arial" w:hAnsi="Arial" w:cs="Arial"/>
          <w:sz w:val="20"/>
          <w:szCs w:val="20"/>
        </w:rPr>
      </w:pPr>
    </w:p>
    <w:p w:rsidR="009736D6" w:rsidRPr="00536518" w:rsidRDefault="009736D6">
      <w:pPr>
        <w:rPr>
          <w:rFonts w:ascii="Arial" w:hAnsi="Arial" w:cs="Arial"/>
          <w:color w:val="FF0000"/>
          <w:sz w:val="20"/>
          <w:szCs w:val="20"/>
        </w:rPr>
      </w:pPr>
      <w:r w:rsidRPr="00536518">
        <w:rPr>
          <w:rFonts w:ascii="Arial" w:hAnsi="Arial" w:cs="Arial"/>
          <w:color w:val="FF0000"/>
          <w:sz w:val="20"/>
          <w:szCs w:val="20"/>
          <w:highlight w:val="yellow"/>
        </w:rPr>
        <w:t>Pediatric</w:t>
      </w:r>
      <w:r w:rsidRPr="00536518">
        <w:rPr>
          <w:rFonts w:ascii="Arial" w:hAnsi="Arial" w:cs="Arial"/>
          <w:color w:val="FF0000"/>
          <w:sz w:val="20"/>
          <w:szCs w:val="20"/>
        </w:rPr>
        <w:t xml:space="preserve"> </w:t>
      </w:r>
    </w:p>
    <w:tbl>
      <w:tblPr>
        <w:tblW w:w="8055" w:type="dxa"/>
        <w:tblCellSpacing w:w="0" w:type="dxa"/>
        <w:tblCellMar>
          <w:left w:w="0" w:type="dxa"/>
          <w:right w:w="0" w:type="dxa"/>
        </w:tblCellMar>
        <w:tblLook w:val="04A0"/>
      </w:tblPr>
      <w:tblGrid>
        <w:gridCol w:w="7815"/>
        <w:gridCol w:w="240"/>
      </w:tblGrid>
      <w:tr w:rsidR="009736D6" w:rsidRPr="00536518" w:rsidTr="009736D6">
        <w:trPr>
          <w:tblCellSpacing w:w="0" w:type="dxa"/>
        </w:trPr>
        <w:tc>
          <w:tcPr>
            <w:tcW w:w="0" w:type="auto"/>
            <w:hideMark/>
          </w:tcPr>
          <w:p w:rsidR="009736D6" w:rsidRPr="00536518" w:rsidRDefault="009736D6" w:rsidP="009736D6">
            <w:pPr>
              <w:spacing w:after="0" w:line="240" w:lineRule="auto"/>
              <w:rPr>
                <w:rFonts w:ascii="Arial" w:eastAsia="Times New Roman" w:hAnsi="Arial" w:cs="Arial"/>
                <w:sz w:val="20"/>
                <w:szCs w:val="20"/>
              </w:rPr>
            </w:pPr>
            <w:r w:rsidRPr="00536518">
              <w:rPr>
                <w:rFonts w:ascii="Arial" w:eastAsia="Times New Roman" w:hAnsi="Arial" w:cs="Arial"/>
                <w:bCs/>
                <w:sz w:val="20"/>
                <w:szCs w:val="20"/>
              </w:rPr>
              <w:t>Your Pediatric Healthcare Team</w:t>
            </w:r>
            <w:r w:rsidRPr="00536518">
              <w:rPr>
                <w:rFonts w:ascii="Arial" w:eastAsia="Times New Roman" w:hAnsi="Arial" w:cs="Arial"/>
                <w:sz w:val="20"/>
                <w:szCs w:val="20"/>
              </w:rPr>
              <w:br/>
              <w:t xml:space="preserve">A network of nurse practitioners and physicians are on-site to provide your child with a comprehensive array of pediatric services. The Anthony L. Jordan Health Center takes a multidisciplinary approach to your child’s healthcare needs, enlisting the aid of many different subspecialties including our Teen Group, HIV Prevention and Primary Care, Dental Department, Eye Care and Treatment, and Obstetrics / Gynecology. </w:t>
            </w:r>
          </w:p>
        </w:tc>
        <w:tc>
          <w:tcPr>
            <w:tcW w:w="0" w:type="auto"/>
            <w:vAlign w:val="center"/>
            <w:hideMark/>
          </w:tcPr>
          <w:p w:rsidR="009736D6" w:rsidRPr="00536518" w:rsidRDefault="009736D6" w:rsidP="009736D6">
            <w:pPr>
              <w:spacing w:after="0" w:line="240" w:lineRule="auto"/>
              <w:rPr>
                <w:rFonts w:ascii="Arial" w:eastAsia="Times New Roman" w:hAnsi="Arial" w:cs="Arial"/>
                <w:sz w:val="20"/>
                <w:szCs w:val="20"/>
              </w:rPr>
            </w:pPr>
            <w:r w:rsidRPr="00536518">
              <w:rPr>
                <w:rFonts w:ascii="Arial" w:eastAsia="Times New Roman" w:hAnsi="Arial" w:cs="Arial"/>
                <w:noProof/>
                <w:sz w:val="20"/>
                <w:szCs w:val="20"/>
              </w:rPr>
              <w:drawing>
                <wp:inline distT="0" distB="0" distL="0" distR="0">
                  <wp:extent cx="133350" cy="9525"/>
                  <wp:effectExtent l="19050" t="0" r="0" b="0"/>
                  <wp:docPr id="3" name="Picture 3" descr="http://www.jordanhealth.org/commonfiles/graphic_r5_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rdanhealth.org/commonfiles/graphic_r5_c7.jpg"/>
                          <pic:cNvPicPr>
                            <a:picLocks noChangeAspect="1" noChangeArrowheads="1"/>
                          </pic:cNvPicPr>
                        </pic:nvPicPr>
                        <pic:blipFill>
                          <a:blip r:embed="rId6"/>
                          <a:srcRect/>
                          <a:stretch>
                            <a:fillRect/>
                          </a:stretch>
                        </pic:blipFill>
                        <pic:spPr bwMode="auto">
                          <a:xfrm>
                            <a:off x="0" y="0"/>
                            <a:ext cx="133350" cy="9525"/>
                          </a:xfrm>
                          <a:prstGeom prst="rect">
                            <a:avLst/>
                          </a:prstGeom>
                          <a:noFill/>
                          <a:ln w="9525">
                            <a:noFill/>
                            <a:miter lim="800000"/>
                            <a:headEnd/>
                            <a:tailEnd/>
                          </a:ln>
                        </pic:spPr>
                      </pic:pic>
                    </a:graphicData>
                  </a:graphic>
                </wp:inline>
              </w:drawing>
            </w:r>
          </w:p>
        </w:tc>
      </w:tr>
    </w:tbl>
    <w:p w:rsidR="009123F4" w:rsidRDefault="009123F4" w:rsidP="009845AD">
      <w:pPr>
        <w:rPr>
          <w:rFonts w:ascii="Arial" w:hAnsi="Arial" w:cs="Arial"/>
          <w:color w:val="FF0000"/>
          <w:sz w:val="20"/>
          <w:szCs w:val="20"/>
          <w:highlight w:val="yellow"/>
        </w:rPr>
      </w:pPr>
    </w:p>
    <w:p w:rsidR="009736D6" w:rsidRPr="00536518" w:rsidRDefault="009736D6" w:rsidP="009845AD">
      <w:pPr>
        <w:rPr>
          <w:rFonts w:ascii="Arial" w:hAnsi="Arial" w:cs="Arial"/>
          <w:color w:val="FF0000"/>
          <w:sz w:val="20"/>
          <w:szCs w:val="20"/>
        </w:rPr>
      </w:pPr>
      <w:r w:rsidRPr="00536518">
        <w:rPr>
          <w:rFonts w:ascii="Arial" w:hAnsi="Arial" w:cs="Arial"/>
          <w:color w:val="FF0000"/>
          <w:sz w:val="20"/>
          <w:szCs w:val="20"/>
          <w:highlight w:val="yellow"/>
        </w:rPr>
        <w:t>Services:</w:t>
      </w:r>
      <w:r w:rsidRPr="00536518">
        <w:rPr>
          <w:rFonts w:ascii="Arial" w:hAnsi="Arial" w:cs="Arial"/>
          <w:color w:val="FF0000"/>
          <w:sz w:val="20"/>
          <w:szCs w:val="20"/>
        </w:rPr>
        <w:t xml:space="preserve">  </w:t>
      </w:r>
    </w:p>
    <w:tbl>
      <w:tblPr>
        <w:tblpPr w:leftFromText="45" w:rightFromText="45" w:vertAnchor="text"/>
        <w:tblW w:w="4500" w:type="pct"/>
        <w:tblCellSpacing w:w="37" w:type="dxa"/>
        <w:tblCellMar>
          <w:top w:w="15" w:type="dxa"/>
          <w:left w:w="15" w:type="dxa"/>
          <w:bottom w:w="15" w:type="dxa"/>
          <w:right w:w="15" w:type="dxa"/>
        </w:tblCellMar>
        <w:tblLook w:val="04A0"/>
      </w:tblPr>
      <w:tblGrid>
        <w:gridCol w:w="7775"/>
        <w:gridCol w:w="809"/>
      </w:tblGrid>
      <w:tr w:rsidR="009736D6" w:rsidRPr="00536518" w:rsidTr="009736D6">
        <w:trPr>
          <w:tblCellSpacing w:w="37" w:type="dxa"/>
        </w:trPr>
        <w:tc>
          <w:tcPr>
            <w:tcW w:w="2250" w:type="pct"/>
            <w:vAlign w:val="center"/>
            <w:hideMark/>
          </w:tcPr>
          <w:p w:rsidR="009736D6" w:rsidRPr="009123F4" w:rsidRDefault="00191B3C">
            <w:pPr>
              <w:rPr>
                <w:rFonts w:ascii="Arial" w:hAnsi="Arial" w:cs="Arial"/>
                <w:sz w:val="20"/>
                <w:szCs w:val="20"/>
              </w:rPr>
            </w:pPr>
            <w:hyperlink r:id="rId7" w:history="1">
              <w:r w:rsidR="009736D6" w:rsidRPr="009123F4">
                <w:rPr>
                  <w:rStyle w:val="Hyperlink"/>
                  <w:rFonts w:ascii="Arial" w:hAnsi="Arial" w:cs="Arial"/>
                  <w:color w:val="auto"/>
                  <w:sz w:val="20"/>
                  <w:szCs w:val="20"/>
                </w:rPr>
                <w:t xml:space="preserve">Adolescent Medicine </w:t>
              </w:r>
            </w:hyperlink>
          </w:p>
          <w:p w:rsidR="00536518" w:rsidRPr="009123F4" w:rsidRDefault="00536518">
            <w:pPr>
              <w:rPr>
                <w:rFonts w:ascii="Arial" w:hAnsi="Arial" w:cs="Arial"/>
                <w:sz w:val="20"/>
                <w:szCs w:val="20"/>
              </w:rPr>
            </w:pPr>
            <w:r w:rsidRPr="009123F4">
              <w:rPr>
                <w:rFonts w:ascii="Arial" w:hAnsi="Arial" w:cs="Arial"/>
                <w:sz w:val="20"/>
                <w:szCs w:val="20"/>
              </w:rPr>
              <w:t>Laboratory</w:t>
            </w:r>
          </w:p>
        </w:tc>
        <w:tc>
          <w:tcPr>
            <w:tcW w:w="2250" w:type="pct"/>
            <w:vAlign w:val="center"/>
            <w:hideMark/>
          </w:tcPr>
          <w:p w:rsidR="009736D6" w:rsidRPr="00536518" w:rsidRDefault="00191B3C" w:rsidP="00536518">
            <w:pPr>
              <w:rPr>
                <w:rFonts w:ascii="Arial" w:hAnsi="Arial" w:cs="Arial"/>
                <w:sz w:val="20"/>
                <w:szCs w:val="20"/>
              </w:rPr>
            </w:pPr>
            <w:hyperlink r:id="rId8" w:history="1">
              <w:r w:rsidR="009736D6" w:rsidRPr="00536518">
                <w:rPr>
                  <w:rStyle w:val="Hyperlink"/>
                  <w:rFonts w:ascii="Arial" w:hAnsi="Arial" w:cs="Arial"/>
                  <w:sz w:val="20"/>
                  <w:szCs w:val="20"/>
                </w:rPr>
                <w:t xml:space="preserve"> </w:t>
              </w:r>
            </w:hyperlink>
          </w:p>
        </w:tc>
      </w:tr>
      <w:tr w:rsidR="009736D6" w:rsidRPr="00536518" w:rsidTr="009736D6">
        <w:trPr>
          <w:tblCellSpacing w:w="37" w:type="dxa"/>
        </w:trPr>
        <w:tc>
          <w:tcPr>
            <w:tcW w:w="2250" w:type="pct"/>
            <w:vAlign w:val="center"/>
            <w:hideMark/>
          </w:tcPr>
          <w:p w:rsidR="009736D6" w:rsidRPr="009123F4" w:rsidRDefault="00191B3C">
            <w:pPr>
              <w:rPr>
                <w:rFonts w:ascii="Arial" w:hAnsi="Arial" w:cs="Arial"/>
                <w:sz w:val="20"/>
                <w:szCs w:val="20"/>
              </w:rPr>
            </w:pPr>
            <w:hyperlink r:id="rId9" w:history="1">
              <w:r w:rsidR="009736D6" w:rsidRPr="009123F4">
                <w:rPr>
                  <w:rStyle w:val="Hyperlink"/>
                  <w:rFonts w:ascii="Arial" w:hAnsi="Arial" w:cs="Arial"/>
                  <w:color w:val="auto"/>
                  <w:sz w:val="20"/>
                  <w:szCs w:val="20"/>
                </w:rPr>
                <w:t xml:space="preserve">Dentistry </w:t>
              </w:r>
            </w:hyperlink>
          </w:p>
          <w:p w:rsidR="00536518" w:rsidRPr="009123F4" w:rsidRDefault="00536518">
            <w:pPr>
              <w:rPr>
                <w:rFonts w:ascii="Arial" w:hAnsi="Arial" w:cs="Arial"/>
                <w:sz w:val="20"/>
                <w:szCs w:val="20"/>
              </w:rPr>
            </w:pPr>
            <w:r w:rsidRPr="009123F4">
              <w:rPr>
                <w:rFonts w:ascii="Arial" w:hAnsi="Arial" w:cs="Arial"/>
                <w:sz w:val="20"/>
                <w:szCs w:val="20"/>
              </w:rPr>
              <w:t>Gynecology</w:t>
            </w:r>
          </w:p>
          <w:p w:rsidR="00536518" w:rsidRPr="009123F4" w:rsidRDefault="00536518">
            <w:pPr>
              <w:rPr>
                <w:rFonts w:ascii="Arial" w:hAnsi="Arial" w:cs="Arial"/>
                <w:sz w:val="20"/>
                <w:szCs w:val="20"/>
              </w:rPr>
            </w:pPr>
            <w:r w:rsidRPr="009123F4">
              <w:rPr>
                <w:rFonts w:ascii="Arial" w:hAnsi="Arial" w:cs="Arial"/>
                <w:sz w:val="20"/>
                <w:szCs w:val="20"/>
              </w:rPr>
              <w:t>Pediatrics</w:t>
            </w:r>
          </w:p>
          <w:p w:rsidR="00536518" w:rsidRPr="009123F4" w:rsidRDefault="00536518">
            <w:pPr>
              <w:rPr>
                <w:rFonts w:ascii="Arial" w:hAnsi="Arial" w:cs="Arial"/>
                <w:sz w:val="20"/>
                <w:szCs w:val="20"/>
              </w:rPr>
            </w:pPr>
            <w:r w:rsidRPr="009123F4">
              <w:rPr>
                <w:rFonts w:ascii="Arial" w:hAnsi="Arial" w:cs="Arial"/>
                <w:sz w:val="20"/>
                <w:szCs w:val="20"/>
              </w:rPr>
              <w:t>pharmacy</w:t>
            </w:r>
          </w:p>
        </w:tc>
        <w:tc>
          <w:tcPr>
            <w:tcW w:w="2250" w:type="pct"/>
            <w:vAlign w:val="center"/>
            <w:hideMark/>
          </w:tcPr>
          <w:p w:rsidR="009736D6" w:rsidRPr="00536518" w:rsidRDefault="009736D6">
            <w:pPr>
              <w:rPr>
                <w:rFonts w:ascii="Arial" w:hAnsi="Arial" w:cs="Arial"/>
                <w:sz w:val="20"/>
                <w:szCs w:val="20"/>
              </w:rPr>
            </w:pPr>
          </w:p>
        </w:tc>
      </w:tr>
      <w:tr w:rsidR="009736D6" w:rsidRPr="00536518" w:rsidTr="009736D6">
        <w:trPr>
          <w:tblCellSpacing w:w="37" w:type="dxa"/>
        </w:trPr>
        <w:tc>
          <w:tcPr>
            <w:tcW w:w="2250" w:type="pct"/>
            <w:vAlign w:val="center"/>
            <w:hideMark/>
          </w:tcPr>
          <w:p w:rsidR="009736D6" w:rsidRPr="009123F4" w:rsidRDefault="00191B3C">
            <w:pPr>
              <w:rPr>
                <w:rFonts w:ascii="Arial" w:hAnsi="Arial" w:cs="Arial"/>
                <w:sz w:val="20"/>
                <w:szCs w:val="20"/>
              </w:rPr>
            </w:pPr>
            <w:hyperlink r:id="rId10" w:history="1">
              <w:r w:rsidR="009736D6" w:rsidRPr="009123F4">
                <w:rPr>
                  <w:rStyle w:val="Hyperlink"/>
                  <w:rFonts w:ascii="Arial" w:hAnsi="Arial" w:cs="Arial"/>
                  <w:color w:val="auto"/>
                  <w:sz w:val="20"/>
                  <w:szCs w:val="20"/>
                </w:rPr>
                <w:t xml:space="preserve">Eye Care and Treatment </w:t>
              </w:r>
            </w:hyperlink>
          </w:p>
        </w:tc>
        <w:tc>
          <w:tcPr>
            <w:tcW w:w="2250" w:type="pct"/>
            <w:vAlign w:val="center"/>
            <w:hideMark/>
          </w:tcPr>
          <w:p w:rsidR="009736D6" w:rsidRPr="00536518" w:rsidRDefault="009736D6" w:rsidP="00536518">
            <w:pPr>
              <w:rPr>
                <w:rFonts w:ascii="Arial" w:hAnsi="Arial" w:cs="Arial"/>
                <w:sz w:val="20"/>
                <w:szCs w:val="20"/>
              </w:rPr>
            </w:pPr>
          </w:p>
        </w:tc>
      </w:tr>
      <w:tr w:rsidR="009736D6" w:rsidRPr="00536518" w:rsidTr="009736D6">
        <w:trPr>
          <w:tblCellSpacing w:w="37" w:type="dxa"/>
        </w:trPr>
        <w:tc>
          <w:tcPr>
            <w:tcW w:w="2250" w:type="pct"/>
            <w:vAlign w:val="center"/>
            <w:hideMark/>
          </w:tcPr>
          <w:p w:rsidR="009736D6" w:rsidRPr="009123F4" w:rsidRDefault="00191B3C">
            <w:pPr>
              <w:rPr>
                <w:rFonts w:ascii="Arial" w:hAnsi="Arial" w:cs="Arial"/>
                <w:sz w:val="20"/>
                <w:szCs w:val="20"/>
              </w:rPr>
            </w:pPr>
            <w:hyperlink r:id="rId11" w:history="1">
              <w:r w:rsidR="009736D6" w:rsidRPr="009123F4">
                <w:rPr>
                  <w:rStyle w:val="Hyperlink"/>
                  <w:rFonts w:ascii="Arial" w:hAnsi="Arial" w:cs="Arial"/>
                  <w:color w:val="auto"/>
                  <w:sz w:val="20"/>
                  <w:szCs w:val="20"/>
                </w:rPr>
                <w:t xml:space="preserve">Family Medicine / Internal Medicine </w:t>
              </w:r>
            </w:hyperlink>
          </w:p>
        </w:tc>
        <w:tc>
          <w:tcPr>
            <w:tcW w:w="2250" w:type="pct"/>
            <w:vAlign w:val="center"/>
            <w:hideMark/>
          </w:tcPr>
          <w:p w:rsidR="009736D6" w:rsidRPr="00536518" w:rsidRDefault="00191B3C" w:rsidP="00536518">
            <w:pPr>
              <w:rPr>
                <w:rFonts w:ascii="Arial" w:hAnsi="Arial" w:cs="Arial"/>
                <w:sz w:val="20"/>
                <w:szCs w:val="20"/>
              </w:rPr>
            </w:pPr>
            <w:hyperlink r:id="rId12" w:history="1">
              <w:r w:rsidR="009736D6" w:rsidRPr="00536518">
                <w:rPr>
                  <w:rStyle w:val="Hyperlink"/>
                  <w:rFonts w:ascii="Arial" w:hAnsi="Arial" w:cs="Arial"/>
                  <w:sz w:val="20"/>
                  <w:szCs w:val="20"/>
                </w:rPr>
                <w:t xml:space="preserve"> </w:t>
              </w:r>
            </w:hyperlink>
          </w:p>
        </w:tc>
      </w:tr>
      <w:tr w:rsidR="009736D6" w:rsidRPr="00536518" w:rsidTr="009736D6">
        <w:trPr>
          <w:tblCellSpacing w:w="37" w:type="dxa"/>
        </w:trPr>
        <w:tc>
          <w:tcPr>
            <w:tcW w:w="2250" w:type="pct"/>
            <w:vAlign w:val="center"/>
            <w:hideMark/>
          </w:tcPr>
          <w:p w:rsidR="009736D6" w:rsidRPr="009123F4" w:rsidRDefault="00191B3C">
            <w:pPr>
              <w:rPr>
                <w:rStyle w:val="aljtext"/>
                <w:rFonts w:ascii="Arial" w:hAnsi="Arial" w:cs="Arial"/>
                <w:sz w:val="20"/>
                <w:szCs w:val="20"/>
              </w:rPr>
            </w:pPr>
            <w:hyperlink r:id="rId13" w:history="1">
              <w:r w:rsidR="009736D6" w:rsidRPr="009123F4">
                <w:rPr>
                  <w:rStyle w:val="Hyperlink"/>
                  <w:rFonts w:ascii="Arial" w:hAnsi="Arial" w:cs="Arial"/>
                  <w:color w:val="auto"/>
                  <w:sz w:val="20"/>
                  <w:szCs w:val="20"/>
                </w:rPr>
                <w:t xml:space="preserve">Foot Care </w:t>
              </w:r>
            </w:hyperlink>
          </w:p>
          <w:p w:rsidR="009845AD" w:rsidRPr="00536518" w:rsidRDefault="009845AD">
            <w:pPr>
              <w:rPr>
                <w:rStyle w:val="aljtext"/>
                <w:rFonts w:ascii="Arial" w:hAnsi="Arial" w:cs="Arial"/>
                <w:color w:val="FF0000"/>
                <w:sz w:val="20"/>
                <w:szCs w:val="20"/>
              </w:rPr>
            </w:pPr>
            <w:r w:rsidRPr="00536518">
              <w:rPr>
                <w:rStyle w:val="aljtext"/>
                <w:rFonts w:ascii="Arial" w:hAnsi="Arial" w:cs="Arial"/>
                <w:color w:val="FF0000"/>
                <w:sz w:val="20"/>
                <w:szCs w:val="20"/>
              </w:rPr>
              <w:t>Doctors credentials:</w:t>
            </w:r>
            <w:r w:rsidRPr="00536518">
              <w:rPr>
                <w:rStyle w:val="aljtext"/>
                <w:rFonts w:ascii="Arial" w:hAnsi="Arial" w:cs="Arial"/>
                <w:color w:val="FF0000"/>
                <w:sz w:val="20"/>
                <w:szCs w:val="20"/>
              </w:rPr>
              <w:t xml:space="preserve"> </w:t>
            </w:r>
          </w:p>
          <w:p w:rsidR="009845AD" w:rsidRPr="00536518" w:rsidRDefault="009845AD" w:rsidP="009845AD">
            <w:pPr>
              <w:rPr>
                <w:rStyle w:val="aljtext"/>
                <w:rFonts w:ascii="Arial" w:hAnsi="Arial" w:cs="Arial"/>
                <w:sz w:val="20"/>
                <w:szCs w:val="20"/>
              </w:rPr>
            </w:pPr>
            <w:r w:rsidRPr="00536518">
              <w:rPr>
                <w:rStyle w:val="aljtext"/>
                <w:rFonts w:ascii="Arial" w:hAnsi="Arial" w:cs="Arial"/>
                <w:color w:val="FF0000"/>
                <w:sz w:val="20"/>
                <w:szCs w:val="20"/>
              </w:rPr>
              <w:t>Richard Kennedy</w:t>
            </w:r>
            <w:r w:rsidRPr="00536518">
              <w:rPr>
                <w:rStyle w:val="aljtext"/>
                <w:rFonts w:ascii="Arial" w:hAnsi="Arial" w:cs="Arial"/>
                <w:sz w:val="20"/>
                <w:szCs w:val="20"/>
              </w:rPr>
              <w:t xml:space="preserve"> MD-</w:t>
            </w:r>
            <w:r w:rsidRPr="00536518">
              <w:rPr>
                <w:rFonts w:ascii="Arial" w:hAnsi="Arial" w:cs="Arial"/>
                <w:sz w:val="20"/>
                <w:szCs w:val="20"/>
              </w:rPr>
              <w:t>Richard Kennedy, M.D. graduated from University of Illinois Medical School in 1981.He completed his Family Practice Residency at the West Suburban Medical Center in Oak Park Illinois in 1986.</w:t>
            </w:r>
            <w:r w:rsidRPr="00536518">
              <w:rPr>
                <w:rStyle w:val="Hyperlink"/>
                <w:rFonts w:ascii="Arial" w:hAnsi="Arial" w:cs="Arial"/>
                <w:sz w:val="20"/>
                <w:szCs w:val="20"/>
              </w:rPr>
              <w:t xml:space="preserve"> </w:t>
            </w:r>
            <w:r w:rsidRPr="00536518">
              <w:rPr>
                <w:rStyle w:val="aljtext"/>
                <w:rFonts w:ascii="Arial" w:hAnsi="Arial" w:cs="Arial"/>
                <w:sz w:val="20"/>
                <w:szCs w:val="20"/>
              </w:rPr>
              <w:t xml:space="preserve">He worked for Community Health Plan in Saratoga Springs, NY for 9 years. He came to the University of Rochester in 1995 to complete a 2 year fellowship in Biopsychosocial Medicine, and </w:t>
            </w:r>
            <w:r w:rsidRPr="00536518">
              <w:rPr>
                <w:rStyle w:val="aljtext"/>
                <w:rFonts w:ascii="Arial" w:hAnsi="Arial" w:cs="Arial"/>
                <w:sz w:val="20"/>
                <w:szCs w:val="20"/>
              </w:rPr>
              <w:lastRenderedPageBreak/>
              <w:t>has been practicing in Rochester ever since. He is an assistant professor in the Family Medicine Department of the University of Rochester.</w:t>
            </w:r>
          </w:p>
          <w:p w:rsidR="009845AD" w:rsidRPr="00536518" w:rsidRDefault="009845AD" w:rsidP="009845AD">
            <w:pPr>
              <w:rPr>
                <w:rFonts w:ascii="Arial" w:hAnsi="Arial" w:cs="Arial"/>
                <w:sz w:val="20"/>
                <w:szCs w:val="20"/>
              </w:rPr>
            </w:pPr>
            <w:r w:rsidRPr="00536518">
              <w:rPr>
                <w:rFonts w:ascii="Arial" w:hAnsi="Arial" w:cs="Arial"/>
                <w:sz w:val="20"/>
                <w:szCs w:val="20"/>
              </w:rPr>
              <w:t>Before coming to the Anthony L. Jordan Health Center, he worked at the Orchard Street Community Health Center since its inception on March 1, 1999. His special interest is in promoting biologically and psychologically healthy individuals in healthy families in a healthy community. Upon finding 41 percent of students entering School #17 had a history of lead poisoning, he became one of the founding members of the Coalition to Prevent Lead Poisoning in September 2000, and was its webmaster for the first several years. He obtained a grant from the Rochester Area Community Foundation to begin a primary prevention of lead poisoning -- an initiative which came to be known as Get the Lead Out (GLO). He has devoted considerable time and efforts toward ending childhood lead poisoning in Rochester by 2010.</w:t>
            </w:r>
          </w:p>
          <w:p w:rsidR="007A27CD" w:rsidRPr="00536518" w:rsidRDefault="007A27CD" w:rsidP="009845AD">
            <w:pPr>
              <w:rPr>
                <w:rFonts w:ascii="Arial" w:hAnsi="Arial" w:cs="Arial"/>
                <w:sz w:val="20"/>
                <w:szCs w:val="20"/>
              </w:rPr>
            </w:pPr>
          </w:p>
          <w:p w:rsidR="007A27CD" w:rsidRPr="00536518" w:rsidRDefault="007A27CD" w:rsidP="009845AD">
            <w:pPr>
              <w:rPr>
                <w:rFonts w:ascii="Arial" w:hAnsi="Arial" w:cs="Arial"/>
                <w:color w:val="FF0000"/>
                <w:sz w:val="20"/>
                <w:szCs w:val="20"/>
              </w:rPr>
            </w:pPr>
            <w:r w:rsidRPr="00536518">
              <w:rPr>
                <w:rFonts w:ascii="Arial" w:hAnsi="Arial" w:cs="Arial"/>
                <w:color w:val="FF0000"/>
                <w:sz w:val="20"/>
                <w:szCs w:val="20"/>
                <w:highlight w:val="yellow"/>
              </w:rPr>
              <w:t>Steven Becker:</w:t>
            </w:r>
          </w:p>
          <w:p w:rsidR="007A27CD" w:rsidRPr="00536518" w:rsidRDefault="007A27CD" w:rsidP="007A27CD">
            <w:pPr>
              <w:pStyle w:val="NormalWeb"/>
              <w:rPr>
                <w:rFonts w:ascii="Arial" w:hAnsi="Arial" w:cs="Arial"/>
                <w:sz w:val="20"/>
                <w:szCs w:val="20"/>
              </w:rPr>
            </w:pPr>
            <w:r w:rsidRPr="00536518">
              <w:rPr>
                <w:rFonts w:ascii="Arial" w:hAnsi="Arial" w:cs="Arial"/>
                <w:sz w:val="20"/>
                <w:szCs w:val="20"/>
              </w:rPr>
              <w:t xml:space="preserve">Steven Becker, O.D., an optometrist at the Anthony L. Jordan Health Center, received his bachelor of arts degree from Kalamazoo College in Kalamazoo, MI and his doctor of optometry degree from the State College of Optometry, the State University of New York. </w:t>
            </w:r>
            <w:r w:rsidR="00191B3C" w:rsidRPr="00536518">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75pt;height:.75pt"/>
              </w:pict>
            </w:r>
            <w:r w:rsidRPr="00536518">
              <w:rPr>
                <w:rFonts w:ascii="Arial" w:hAnsi="Arial" w:cs="Arial"/>
                <w:sz w:val="20"/>
                <w:szCs w:val="20"/>
              </w:rPr>
              <w:br/>
              <w:t>In addition to his appointment at the health center, Dr. Becker is on staff at Best In Sight, Inc., in Rochester, N.Y. He was formerly on staff at J.C. Penney Optical, Sears Optical, St. Ann’s Home, and Bisnett Opticians.</w:t>
            </w:r>
          </w:p>
          <w:p w:rsidR="007A27CD" w:rsidRPr="00536518" w:rsidRDefault="007A27CD" w:rsidP="007A27CD">
            <w:pPr>
              <w:pStyle w:val="NormalWeb"/>
              <w:rPr>
                <w:rFonts w:ascii="Arial" w:hAnsi="Arial" w:cs="Arial"/>
                <w:sz w:val="20"/>
                <w:szCs w:val="20"/>
              </w:rPr>
            </w:pPr>
            <w:r w:rsidRPr="00536518">
              <w:rPr>
                <w:rFonts w:ascii="Arial" w:hAnsi="Arial" w:cs="Arial"/>
                <w:sz w:val="20"/>
                <w:szCs w:val="20"/>
              </w:rPr>
              <w:t>Dr. Becker is licensed to practice optometry in New York and Wisconsin.</w:t>
            </w:r>
          </w:p>
          <w:p w:rsidR="007A27CD" w:rsidRPr="00536518" w:rsidRDefault="007A27CD" w:rsidP="009845AD">
            <w:pPr>
              <w:rPr>
                <w:rFonts w:ascii="Arial" w:hAnsi="Arial" w:cs="Arial"/>
                <w:color w:val="FF0000"/>
                <w:sz w:val="20"/>
                <w:szCs w:val="20"/>
              </w:rPr>
            </w:pPr>
            <w:r w:rsidRPr="00536518">
              <w:rPr>
                <w:rFonts w:ascii="Arial" w:hAnsi="Arial" w:cs="Arial"/>
                <w:color w:val="FF0000"/>
                <w:sz w:val="20"/>
                <w:szCs w:val="20"/>
                <w:highlight w:val="yellow"/>
              </w:rPr>
              <w:t>Mary Miller:</w:t>
            </w:r>
          </w:p>
          <w:p w:rsidR="007A27CD" w:rsidRPr="00536518" w:rsidRDefault="007A27CD" w:rsidP="009845AD">
            <w:pPr>
              <w:rPr>
                <w:rFonts w:ascii="Arial" w:hAnsi="Arial" w:cs="Arial"/>
                <w:sz w:val="20"/>
                <w:szCs w:val="20"/>
              </w:rPr>
            </w:pPr>
            <w:r w:rsidRPr="00536518">
              <w:rPr>
                <w:rFonts w:ascii="Arial" w:hAnsi="Arial" w:cs="Arial"/>
                <w:sz w:val="20"/>
                <w:szCs w:val="20"/>
              </w:rPr>
              <w:t xml:space="preserve">Mary Miller, DDS, a staff dentist at the Anthony L. Jordan Health Center, brings extensive experience to our healthcare team. She earned her doctor of dental surgery (DDS) degree from Howard University College of Dentistry in Washington, D.C. and completed a 2-year general practice residency at Bronx Lebanon Hospital Center. During the first year of her dental residency, Dr. Miller provided comprehensive and emergency dental care to inpatients as well as outpatients. She provided joint dental care with Montefiore Medical Center to members of ethnically diverse communities. In the second year of her residency, Dr. Miller acted as chief resident in Dentistry, where she supervised first year residents in the provision of both routine and emergency dental care. She participated in several surgical procedures including crown lengthening, routine periodontal surgery, placement of implants, surgical extractions and management of trauma cases. She also performed aesthetic crown and bridge procedures, and provided comprehensive dental care to medically compromised patients in need of restorative dentistry, fixed and removable prosthodontics, periodontics, endodontics, and oral surgery. Prior to that, Dr. Miller studied basic medical sciences at the University of the West Indies, Faculty of Medical Sciences, St. Augustine Campus in Trinidad; and biology, chemistry, and physics at the University’s Cave Hill Campus in Barbados. She is a member of the American Dental Association, </w:t>
            </w:r>
            <w:r w:rsidRPr="00536518">
              <w:rPr>
                <w:rFonts w:ascii="Arial" w:hAnsi="Arial" w:cs="Arial"/>
                <w:sz w:val="20"/>
                <w:szCs w:val="20"/>
              </w:rPr>
              <w:lastRenderedPageBreak/>
              <w:t>the New York State Dental Association and the Seventh District Dental Society.</w:t>
            </w:r>
          </w:p>
          <w:p w:rsidR="007A27CD" w:rsidRPr="00536518" w:rsidRDefault="007A27CD" w:rsidP="009845AD">
            <w:pPr>
              <w:rPr>
                <w:rFonts w:ascii="Arial" w:hAnsi="Arial" w:cs="Arial"/>
                <w:color w:val="FF0000"/>
                <w:sz w:val="20"/>
                <w:szCs w:val="20"/>
              </w:rPr>
            </w:pPr>
            <w:r w:rsidRPr="00536518">
              <w:rPr>
                <w:rFonts w:ascii="Arial" w:hAnsi="Arial" w:cs="Arial"/>
                <w:color w:val="FF0000"/>
                <w:sz w:val="20"/>
                <w:szCs w:val="20"/>
                <w:highlight w:val="yellow"/>
              </w:rPr>
              <w:t xml:space="preserve">Dini </w:t>
            </w:r>
            <w:r w:rsidR="00A045DD" w:rsidRPr="00536518">
              <w:rPr>
                <w:rFonts w:ascii="Arial" w:hAnsi="Arial" w:cs="Arial"/>
                <w:color w:val="FF0000"/>
                <w:sz w:val="20"/>
                <w:szCs w:val="20"/>
                <w:highlight w:val="yellow"/>
              </w:rPr>
              <w:t xml:space="preserve"> Mojtaba:</w:t>
            </w:r>
          </w:p>
          <w:p w:rsidR="00A045DD" w:rsidRPr="00536518" w:rsidRDefault="00A045DD" w:rsidP="009845AD">
            <w:pPr>
              <w:rPr>
                <w:rFonts w:ascii="Arial" w:hAnsi="Arial" w:cs="Arial"/>
                <w:sz w:val="20"/>
                <w:szCs w:val="20"/>
              </w:rPr>
            </w:pPr>
            <w:r w:rsidRPr="00536518">
              <w:rPr>
                <w:rFonts w:ascii="Arial" w:hAnsi="Arial" w:cs="Arial"/>
                <w:sz w:val="20"/>
                <w:szCs w:val="20"/>
              </w:rPr>
              <w:t>Mojtaba Dini, M.D., has been in pediatric practice at the Anthony L. Jordan Health Center for 29 years. He completed his internship and residency in pediatrics at the University of Illinois, Cook County Hospital in Chicago, IL. Dr. Dini also did a fellowship in Pediatric Hematology-Oncology at the University of Rochester, Strong Memorial Hospital. From 1984 to 1998, Dr. Dini operated his private practice in Greece, NY. During that time, he continued to hold office hours at ALJHC. Dr. Dini has an appointment as clinical assistant professor at the University of Rochester. He is also an associate attending with admitting privileges at Strong Memorial Hospital. He is Board Certified by the American Academy of Pediatrics.</w:t>
            </w:r>
          </w:p>
          <w:p w:rsidR="00A045DD" w:rsidRPr="00536518" w:rsidRDefault="00A045DD" w:rsidP="009845AD">
            <w:pPr>
              <w:rPr>
                <w:rFonts w:ascii="Arial" w:hAnsi="Arial" w:cs="Arial"/>
                <w:sz w:val="20"/>
                <w:szCs w:val="20"/>
              </w:rPr>
            </w:pPr>
          </w:p>
          <w:p w:rsidR="00A045DD" w:rsidRPr="00536518" w:rsidRDefault="00A045DD" w:rsidP="009845AD">
            <w:pPr>
              <w:rPr>
                <w:rFonts w:ascii="Arial" w:hAnsi="Arial" w:cs="Arial"/>
                <w:color w:val="FF0000"/>
                <w:sz w:val="20"/>
                <w:szCs w:val="20"/>
              </w:rPr>
            </w:pPr>
            <w:r w:rsidRPr="00536518">
              <w:rPr>
                <w:rFonts w:ascii="Arial" w:hAnsi="Arial" w:cs="Arial"/>
                <w:color w:val="FF0000"/>
                <w:sz w:val="20"/>
                <w:szCs w:val="20"/>
                <w:highlight w:val="yellow"/>
              </w:rPr>
              <w:t>Sakinah miller:</w:t>
            </w:r>
          </w:p>
          <w:p w:rsidR="00A045DD" w:rsidRPr="00536518" w:rsidRDefault="00A045DD" w:rsidP="00A045DD">
            <w:pPr>
              <w:rPr>
                <w:rFonts w:ascii="Arial" w:hAnsi="Arial" w:cs="Arial"/>
                <w:sz w:val="20"/>
                <w:szCs w:val="20"/>
              </w:rPr>
            </w:pPr>
            <w:r w:rsidRPr="00536518">
              <w:rPr>
                <w:rFonts w:ascii="Arial" w:hAnsi="Arial" w:cs="Arial"/>
                <w:sz w:val="20"/>
                <w:szCs w:val="20"/>
              </w:rPr>
              <w:t>Sakinah Miller, M.D. earned her bachelor’s degree in Psychology from Yale University in New Haven, CT and participated in a pre-medical post-baccalaureate program at the State University of New York at Buffalo. . She received her medical degree from New York Medical College in Valhalla, N.Y. and completed a residency in pediatrics at New York Medical College, Westchester Medical Center, also in Valhalla, N.Y. She is a member of the American Academy of Pediatrics and the American Medical Association. During her residency, Dr. Miller received the Kazi Uzair Outstanding PL-3 Award and was recognized as the Outstanding Resident in Pediatric Critical Care Medicine.She has an appointment as a clinical instructor at University of Rochester Medical Center/ Strong Memorial Hospital in the Department of Pediatrics. She is also board certified by the American Academy of Pediatrics.</w:t>
            </w:r>
          </w:p>
          <w:p w:rsidR="00536518" w:rsidRPr="00536518" w:rsidRDefault="00536518" w:rsidP="00536518">
            <w:pPr>
              <w:pStyle w:val="NormalWeb"/>
              <w:rPr>
                <w:rFonts w:ascii="Arial" w:hAnsi="Arial" w:cs="Arial"/>
                <w:color w:val="FF0000"/>
                <w:sz w:val="20"/>
                <w:szCs w:val="20"/>
              </w:rPr>
            </w:pPr>
            <w:r w:rsidRPr="00536518">
              <w:rPr>
                <w:rFonts w:ascii="Arial" w:hAnsi="Arial" w:cs="Arial"/>
                <w:color w:val="FF0000"/>
                <w:sz w:val="20"/>
                <w:szCs w:val="20"/>
              </w:rPr>
              <w:t> </w:t>
            </w:r>
            <w:r w:rsidRPr="00536518">
              <w:rPr>
                <w:rFonts w:ascii="Arial" w:hAnsi="Arial" w:cs="Arial"/>
                <w:color w:val="FF0000"/>
                <w:sz w:val="20"/>
                <w:szCs w:val="20"/>
                <w:highlight w:val="yellow"/>
              </w:rPr>
              <w:t>Contact us</w:t>
            </w:r>
          </w:p>
          <w:p w:rsidR="00536518" w:rsidRPr="00536518" w:rsidRDefault="00536518" w:rsidP="00536518">
            <w:pPr>
              <w:rPr>
                <w:rStyle w:val="aljtext"/>
                <w:rFonts w:ascii="Arial" w:hAnsi="Arial" w:cs="Arial"/>
                <w:sz w:val="20"/>
                <w:szCs w:val="20"/>
              </w:rPr>
            </w:pPr>
            <w:r w:rsidRPr="00536518">
              <w:rPr>
                <w:rStyle w:val="Strong"/>
                <w:rFonts w:ascii="Arial" w:hAnsi="Arial" w:cs="Arial"/>
                <w:b w:val="0"/>
                <w:sz w:val="20"/>
                <w:szCs w:val="20"/>
              </w:rPr>
              <w:t>Anthony L. Jordan</w:t>
            </w:r>
            <w:r w:rsidRPr="00536518">
              <w:rPr>
                <w:rFonts w:ascii="Arial" w:hAnsi="Arial" w:cs="Arial"/>
                <w:bCs/>
                <w:sz w:val="20"/>
                <w:szCs w:val="20"/>
              </w:rPr>
              <w:br/>
            </w:r>
            <w:r w:rsidRPr="00536518">
              <w:rPr>
                <w:rStyle w:val="Strong"/>
                <w:rFonts w:ascii="Arial" w:hAnsi="Arial" w:cs="Arial"/>
                <w:b w:val="0"/>
                <w:sz w:val="20"/>
                <w:szCs w:val="20"/>
              </w:rPr>
              <w:t>Health Center   </w:t>
            </w:r>
            <w:r w:rsidRPr="00536518">
              <w:rPr>
                <w:rFonts w:ascii="Arial" w:hAnsi="Arial" w:cs="Arial"/>
                <w:bCs/>
                <w:sz w:val="20"/>
                <w:szCs w:val="20"/>
              </w:rPr>
              <w:br/>
            </w:r>
            <w:r w:rsidRPr="00536518">
              <w:rPr>
                <w:rStyle w:val="aljtext"/>
                <w:rFonts w:ascii="Arial" w:hAnsi="Arial" w:cs="Arial"/>
                <w:sz w:val="20"/>
                <w:szCs w:val="20"/>
              </w:rPr>
              <w:t>82 Holland Street </w:t>
            </w:r>
            <w:r w:rsidRPr="00536518">
              <w:rPr>
                <w:rFonts w:ascii="Arial" w:hAnsi="Arial" w:cs="Arial"/>
                <w:sz w:val="20"/>
                <w:szCs w:val="20"/>
              </w:rPr>
              <w:br/>
            </w:r>
            <w:r w:rsidRPr="00536518">
              <w:rPr>
                <w:rStyle w:val="aljtext"/>
                <w:rFonts w:ascii="Arial" w:hAnsi="Arial" w:cs="Arial"/>
                <w:sz w:val="20"/>
                <w:szCs w:val="20"/>
              </w:rPr>
              <w:t xml:space="preserve">Rochester, New York 14605 </w:t>
            </w:r>
            <w:r w:rsidRPr="00536518">
              <w:rPr>
                <w:rFonts w:ascii="Arial" w:hAnsi="Arial" w:cs="Arial"/>
                <w:sz w:val="20"/>
                <w:szCs w:val="20"/>
              </w:rPr>
              <w:br/>
            </w:r>
            <w:r w:rsidRPr="00536518">
              <w:rPr>
                <w:rStyle w:val="aljtext"/>
                <w:rFonts w:ascii="Arial" w:hAnsi="Arial" w:cs="Arial"/>
                <w:sz w:val="20"/>
                <w:szCs w:val="20"/>
              </w:rPr>
              <w:t xml:space="preserve">(585) 423-5800  </w:t>
            </w:r>
            <w:hyperlink r:id="rId14" w:history="1">
              <w:r w:rsidRPr="00536518">
                <w:rPr>
                  <w:rFonts w:ascii="Arial" w:hAnsi="Arial" w:cs="Arial"/>
                  <w:color w:val="0000FF"/>
                  <w:sz w:val="20"/>
                  <w:szCs w:val="20"/>
                  <w:u w:val="single"/>
                </w:rPr>
                <w:br/>
              </w:r>
              <w:r w:rsidRPr="00242298">
                <w:rPr>
                  <w:rStyle w:val="Hyperlink"/>
                  <w:rFonts w:ascii="Arial" w:hAnsi="Arial" w:cs="Arial"/>
                  <w:color w:val="auto"/>
                  <w:sz w:val="20"/>
                  <w:szCs w:val="20"/>
                </w:rPr>
                <w:t>www.jordanhealth.org</w:t>
              </w:r>
            </w:hyperlink>
          </w:p>
          <w:p w:rsidR="00A045DD" w:rsidRPr="00536518" w:rsidRDefault="00A045DD" w:rsidP="00A045DD">
            <w:pPr>
              <w:rPr>
                <w:rFonts w:ascii="Arial" w:hAnsi="Arial" w:cs="Arial"/>
                <w:sz w:val="20"/>
                <w:szCs w:val="20"/>
              </w:rPr>
            </w:pPr>
          </w:p>
          <w:p w:rsidR="00A045DD" w:rsidRPr="00536518" w:rsidRDefault="00A045DD" w:rsidP="00A045DD">
            <w:pPr>
              <w:rPr>
                <w:rFonts w:ascii="Arial" w:hAnsi="Arial" w:cs="Arial"/>
                <w:sz w:val="20"/>
                <w:szCs w:val="20"/>
              </w:rPr>
            </w:pPr>
          </w:p>
          <w:p w:rsidR="00A045DD" w:rsidRPr="00536518" w:rsidRDefault="00A045DD" w:rsidP="00A045DD">
            <w:pPr>
              <w:rPr>
                <w:rFonts w:ascii="Arial" w:hAnsi="Arial" w:cs="Arial"/>
                <w:sz w:val="20"/>
                <w:szCs w:val="20"/>
              </w:rPr>
            </w:pPr>
          </w:p>
        </w:tc>
        <w:tc>
          <w:tcPr>
            <w:tcW w:w="2250" w:type="pct"/>
            <w:vAlign w:val="center"/>
            <w:hideMark/>
          </w:tcPr>
          <w:p w:rsidR="009845AD" w:rsidRPr="00536518" w:rsidRDefault="009845AD">
            <w:pPr>
              <w:rPr>
                <w:rStyle w:val="aljtext"/>
                <w:rFonts w:ascii="Arial" w:hAnsi="Arial" w:cs="Arial"/>
                <w:sz w:val="20"/>
                <w:szCs w:val="20"/>
              </w:rPr>
            </w:pPr>
          </w:p>
          <w:p w:rsidR="009845AD" w:rsidRPr="00536518" w:rsidRDefault="009845AD">
            <w:pPr>
              <w:rPr>
                <w:rFonts w:ascii="Arial" w:hAnsi="Arial" w:cs="Arial"/>
                <w:sz w:val="20"/>
                <w:szCs w:val="20"/>
              </w:rPr>
            </w:pPr>
          </w:p>
        </w:tc>
      </w:tr>
    </w:tbl>
    <w:p w:rsidR="009736D6" w:rsidRPr="00536518" w:rsidRDefault="009736D6" w:rsidP="009736D6">
      <w:pPr>
        <w:rPr>
          <w:rFonts w:ascii="Arial" w:hAnsi="Arial" w:cs="Arial"/>
          <w:sz w:val="20"/>
          <w:szCs w:val="20"/>
        </w:rPr>
      </w:pPr>
    </w:p>
    <w:sectPr w:rsidR="009736D6" w:rsidRPr="00536518" w:rsidSect="00191B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BF9" w:rsidRDefault="00AF2BF9" w:rsidP="009845AD">
      <w:pPr>
        <w:spacing w:after="0" w:line="240" w:lineRule="auto"/>
      </w:pPr>
      <w:r>
        <w:separator/>
      </w:r>
    </w:p>
  </w:endnote>
  <w:endnote w:type="continuationSeparator" w:id="1">
    <w:p w:rsidR="00AF2BF9" w:rsidRDefault="00AF2BF9" w:rsidP="00984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BF9" w:rsidRDefault="00AF2BF9" w:rsidP="009845AD">
      <w:pPr>
        <w:spacing w:after="0" w:line="240" w:lineRule="auto"/>
      </w:pPr>
      <w:r>
        <w:separator/>
      </w:r>
    </w:p>
  </w:footnote>
  <w:footnote w:type="continuationSeparator" w:id="1">
    <w:p w:rsidR="00AF2BF9" w:rsidRDefault="00AF2BF9" w:rsidP="009845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36D6"/>
    <w:rsid w:val="001117E0"/>
    <w:rsid w:val="00191B3C"/>
    <w:rsid w:val="00242298"/>
    <w:rsid w:val="00536518"/>
    <w:rsid w:val="007A27CD"/>
    <w:rsid w:val="009123F4"/>
    <w:rsid w:val="009736D6"/>
    <w:rsid w:val="009845AD"/>
    <w:rsid w:val="00A045DD"/>
    <w:rsid w:val="00AF2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6D6"/>
    <w:rPr>
      <w:color w:val="0000FF" w:themeColor="hyperlink"/>
      <w:u w:val="single"/>
    </w:rPr>
  </w:style>
  <w:style w:type="paragraph" w:styleId="NormalWeb">
    <w:name w:val="Normal (Web)"/>
    <w:basedOn w:val="Normal"/>
    <w:uiPriority w:val="99"/>
    <w:unhideWhenUsed/>
    <w:rsid w:val="00973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jtext">
    <w:name w:val="aljtext"/>
    <w:basedOn w:val="DefaultParagraphFont"/>
    <w:rsid w:val="009736D6"/>
  </w:style>
  <w:style w:type="character" w:styleId="Strong">
    <w:name w:val="Strong"/>
    <w:basedOn w:val="DefaultParagraphFont"/>
    <w:uiPriority w:val="22"/>
    <w:qFormat/>
    <w:rsid w:val="009736D6"/>
    <w:rPr>
      <w:b/>
      <w:bCs/>
    </w:rPr>
  </w:style>
  <w:style w:type="paragraph" w:styleId="BalloonText">
    <w:name w:val="Balloon Text"/>
    <w:basedOn w:val="Normal"/>
    <w:link w:val="BalloonTextChar"/>
    <w:uiPriority w:val="99"/>
    <w:semiHidden/>
    <w:unhideWhenUsed/>
    <w:rsid w:val="00973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D6"/>
    <w:rPr>
      <w:rFonts w:ascii="Tahoma" w:hAnsi="Tahoma" w:cs="Tahoma"/>
      <w:sz w:val="16"/>
      <w:szCs w:val="16"/>
    </w:rPr>
  </w:style>
  <w:style w:type="paragraph" w:customStyle="1" w:styleId="aljtext1">
    <w:name w:val="aljtext1"/>
    <w:basedOn w:val="Normal"/>
    <w:rsid w:val="009736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845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5AD"/>
  </w:style>
  <w:style w:type="paragraph" w:styleId="Footer">
    <w:name w:val="footer"/>
    <w:basedOn w:val="Normal"/>
    <w:link w:val="FooterChar"/>
    <w:uiPriority w:val="99"/>
    <w:semiHidden/>
    <w:unhideWhenUsed/>
    <w:rsid w:val="009845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5AD"/>
  </w:style>
</w:styles>
</file>

<file path=word/webSettings.xml><?xml version="1.0" encoding="utf-8"?>
<w:webSettings xmlns:r="http://schemas.openxmlformats.org/officeDocument/2006/relationships" xmlns:w="http://schemas.openxmlformats.org/wordprocessingml/2006/main">
  <w:divs>
    <w:div w:id="496844765">
      <w:bodyDiv w:val="1"/>
      <w:marLeft w:val="0"/>
      <w:marRight w:val="0"/>
      <w:marTop w:val="0"/>
      <w:marBottom w:val="0"/>
      <w:divBdr>
        <w:top w:val="none" w:sz="0" w:space="0" w:color="auto"/>
        <w:left w:val="none" w:sz="0" w:space="0" w:color="auto"/>
        <w:bottom w:val="none" w:sz="0" w:space="0" w:color="auto"/>
        <w:right w:val="none" w:sz="0" w:space="0" w:color="auto"/>
      </w:divBdr>
    </w:div>
    <w:div w:id="539705267">
      <w:bodyDiv w:val="1"/>
      <w:marLeft w:val="0"/>
      <w:marRight w:val="0"/>
      <w:marTop w:val="0"/>
      <w:marBottom w:val="0"/>
      <w:divBdr>
        <w:top w:val="none" w:sz="0" w:space="0" w:color="auto"/>
        <w:left w:val="none" w:sz="0" w:space="0" w:color="auto"/>
        <w:bottom w:val="none" w:sz="0" w:space="0" w:color="auto"/>
        <w:right w:val="none" w:sz="0" w:space="0" w:color="auto"/>
      </w:divBdr>
    </w:div>
    <w:div w:id="540089608">
      <w:bodyDiv w:val="1"/>
      <w:marLeft w:val="0"/>
      <w:marRight w:val="0"/>
      <w:marTop w:val="0"/>
      <w:marBottom w:val="0"/>
      <w:divBdr>
        <w:top w:val="none" w:sz="0" w:space="0" w:color="auto"/>
        <w:left w:val="none" w:sz="0" w:space="0" w:color="auto"/>
        <w:bottom w:val="none" w:sz="0" w:space="0" w:color="auto"/>
        <w:right w:val="none" w:sz="0" w:space="0" w:color="auto"/>
      </w:divBdr>
    </w:div>
    <w:div w:id="1042510517">
      <w:bodyDiv w:val="1"/>
      <w:marLeft w:val="0"/>
      <w:marRight w:val="0"/>
      <w:marTop w:val="0"/>
      <w:marBottom w:val="0"/>
      <w:divBdr>
        <w:top w:val="none" w:sz="0" w:space="0" w:color="auto"/>
        <w:left w:val="none" w:sz="0" w:space="0" w:color="auto"/>
        <w:bottom w:val="none" w:sz="0" w:space="0" w:color="auto"/>
        <w:right w:val="none" w:sz="0" w:space="0" w:color="auto"/>
      </w:divBdr>
    </w:div>
    <w:div w:id="1349261045">
      <w:bodyDiv w:val="1"/>
      <w:marLeft w:val="0"/>
      <w:marRight w:val="0"/>
      <w:marTop w:val="0"/>
      <w:marBottom w:val="0"/>
      <w:divBdr>
        <w:top w:val="none" w:sz="0" w:space="0" w:color="auto"/>
        <w:left w:val="none" w:sz="0" w:space="0" w:color="auto"/>
        <w:bottom w:val="none" w:sz="0" w:space="0" w:color="auto"/>
        <w:right w:val="none" w:sz="0" w:space="0" w:color="auto"/>
      </w:divBdr>
    </w:div>
    <w:div w:id="1673295605">
      <w:bodyDiv w:val="1"/>
      <w:marLeft w:val="0"/>
      <w:marRight w:val="0"/>
      <w:marTop w:val="0"/>
      <w:marBottom w:val="0"/>
      <w:divBdr>
        <w:top w:val="none" w:sz="0" w:space="0" w:color="auto"/>
        <w:left w:val="none" w:sz="0" w:space="0" w:color="auto"/>
        <w:bottom w:val="none" w:sz="0" w:space="0" w:color="auto"/>
        <w:right w:val="none" w:sz="0" w:space="0" w:color="auto"/>
      </w:divBdr>
    </w:div>
    <w:div w:id="1676109242">
      <w:bodyDiv w:val="1"/>
      <w:marLeft w:val="0"/>
      <w:marRight w:val="0"/>
      <w:marTop w:val="0"/>
      <w:marBottom w:val="0"/>
      <w:divBdr>
        <w:top w:val="none" w:sz="0" w:space="0" w:color="auto"/>
        <w:left w:val="none" w:sz="0" w:space="0" w:color="auto"/>
        <w:bottom w:val="none" w:sz="0" w:space="0" w:color="auto"/>
        <w:right w:val="none" w:sz="0" w:space="0" w:color="auto"/>
      </w:divBdr>
    </w:div>
    <w:div w:id="1875144599">
      <w:bodyDiv w:val="1"/>
      <w:marLeft w:val="0"/>
      <w:marRight w:val="0"/>
      <w:marTop w:val="0"/>
      <w:marBottom w:val="0"/>
      <w:divBdr>
        <w:top w:val="none" w:sz="0" w:space="0" w:color="auto"/>
        <w:left w:val="none" w:sz="0" w:space="0" w:color="auto"/>
        <w:bottom w:val="none" w:sz="0" w:space="0" w:color="auto"/>
        <w:right w:val="none" w:sz="0" w:space="0" w:color="auto"/>
      </w:divBdr>
    </w:div>
    <w:div w:id="20351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rdanhealth.org/jordantemplate4.cfm?serviceID=9" TargetMode="External"/><Relationship Id="rId13" Type="http://schemas.openxmlformats.org/officeDocument/2006/relationships/hyperlink" Target="http://www.jordanhealth.org/jordantemplate4.cfm?serviceID=5" TargetMode="External"/><Relationship Id="rId3" Type="http://schemas.openxmlformats.org/officeDocument/2006/relationships/webSettings" Target="webSettings.xml"/><Relationship Id="rId7" Type="http://schemas.openxmlformats.org/officeDocument/2006/relationships/hyperlink" Target="http://www.jordanhealth.org/jordantemplate4.cfm?serviceID=14" TargetMode="External"/><Relationship Id="rId12" Type="http://schemas.openxmlformats.org/officeDocument/2006/relationships/hyperlink" Target="http://www.jordanhealth.org/jordantemplate4.cfm?serviceID=1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jordanhealth.org/jordantemplate4.cfm?serviceID=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jordanhealth.org/jordantemplate4.cfm?serviceID=2" TargetMode="External"/><Relationship Id="rId4" Type="http://schemas.openxmlformats.org/officeDocument/2006/relationships/footnotes" Target="footnotes.xml"/><Relationship Id="rId9" Type="http://schemas.openxmlformats.org/officeDocument/2006/relationships/hyperlink" Target="http://www.jordanhealth.org/jordantemplate4.cfm?serviceID=1" TargetMode="External"/><Relationship Id="rId14" Type="http://schemas.openxmlformats.org/officeDocument/2006/relationships/hyperlink" Target="http://www.jordanh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2009-11-17T10:51:00Z</dcterms:created>
  <dcterms:modified xsi:type="dcterms:W3CDTF">2009-12-11T08:39:00Z</dcterms:modified>
</cp:coreProperties>
</file>