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B78F75" w14:textId="3E3B9E72" w:rsidR="00921C80" w:rsidRDefault="00AB4985" w:rsidP="00AB4985">
      <w:pPr>
        <w:pStyle w:val="Heading1"/>
        <w:spacing w:before="120" w:line="300" w:lineRule="auto"/>
      </w:pPr>
      <w:bookmarkStart w:id="0" w:name="_Toc491877264"/>
      <w:r>
        <w:t>Conducting Pre-Feasibility Studies</w:t>
      </w:r>
      <w:r w:rsidR="009A798F">
        <w:t xml:space="preserve"> for Coal Mine Methane Projects</w:t>
      </w:r>
    </w:p>
    <w:p w14:paraId="7D6F5FCD" w14:textId="6CBAD623" w:rsidR="00684262" w:rsidRDefault="4ADD7C10" w:rsidP="00C22F87">
      <w:pPr>
        <w:pStyle w:val="Heading1"/>
        <w:spacing w:before="120" w:line="300" w:lineRule="auto"/>
      </w:pPr>
      <w:r>
        <w:t xml:space="preserve">Module </w:t>
      </w:r>
      <w:r w:rsidR="00103C61">
        <w:t>6</w:t>
      </w:r>
      <w:r>
        <w:t xml:space="preserve"> – </w:t>
      </w:r>
      <w:r w:rsidR="00C22F87">
        <w:t>Quantifying the Benefits of Improvements to Methane Drainage Systems</w:t>
      </w:r>
    </w:p>
    <w:bookmarkEnd w:id="0"/>
    <w:p w14:paraId="3B6BB000" w14:textId="77777777" w:rsidR="00296B37" w:rsidRDefault="00296B37" w:rsidP="000E4F2F">
      <w:pPr>
        <w:spacing w:line="300" w:lineRule="auto"/>
        <w:rPr>
          <w:rFonts w:cs="Arial"/>
          <w:b/>
          <w:bCs/>
          <w:color w:val="1F497D"/>
          <w:kern w:val="32"/>
          <w:sz w:val="32"/>
          <w:szCs w:val="32"/>
        </w:rPr>
      </w:pPr>
      <w:r w:rsidRPr="00296B37">
        <w:rPr>
          <w:rFonts w:cs="Arial"/>
          <w:b/>
          <w:bCs/>
          <w:color w:val="1F497D"/>
          <w:kern w:val="32"/>
          <w:sz w:val="32"/>
          <w:szCs w:val="32"/>
        </w:rPr>
        <w:t>Welcome</w:t>
      </w:r>
    </w:p>
    <w:p w14:paraId="76E49BA9" w14:textId="3DC50E54" w:rsidR="00296B37" w:rsidRDefault="00921C80" w:rsidP="00C0247A">
      <w:pPr>
        <w:pStyle w:val="Heading1"/>
        <w:spacing w:before="120" w:after="0" w:line="300" w:lineRule="auto"/>
        <w:rPr>
          <w:rFonts w:cs="Helvetica"/>
          <w:b w:val="0"/>
          <w:bCs w:val="0"/>
          <w:color w:val="212121"/>
          <w:kern w:val="0"/>
          <w:sz w:val="22"/>
          <w:szCs w:val="22"/>
        </w:rPr>
      </w:pPr>
      <w:r w:rsidRPr="00921C80">
        <w:rPr>
          <w:rFonts w:cs="Helvetica"/>
          <w:b w:val="0"/>
          <w:bCs w:val="0"/>
          <w:color w:val="212121"/>
          <w:kern w:val="0"/>
          <w:sz w:val="22"/>
          <w:szCs w:val="22"/>
        </w:rPr>
        <w:t xml:space="preserve">The United States Environmental Protection Agency (EPA) developed this course in support of the GMI and in conjunction </w:t>
      </w:r>
      <w:r w:rsidR="00296B37" w:rsidRPr="00296B37">
        <w:rPr>
          <w:rFonts w:cs="Helvetica"/>
          <w:b w:val="0"/>
          <w:bCs w:val="0"/>
          <w:color w:val="212121"/>
          <w:kern w:val="0"/>
          <w:sz w:val="22"/>
          <w:szCs w:val="22"/>
        </w:rPr>
        <w:t xml:space="preserve">with the United Nations Economic Commission for Europe (UNECE). </w:t>
      </w:r>
    </w:p>
    <w:p w14:paraId="2097B376" w14:textId="1D892002" w:rsidR="00640AE5" w:rsidRDefault="00640AE5" w:rsidP="00640AE5">
      <w:pPr>
        <w:pStyle w:val="Heading1"/>
        <w:spacing w:before="0" w:after="120" w:line="300" w:lineRule="auto"/>
        <w:rPr>
          <w:rFonts w:cs="Helvetica"/>
          <w:b w:val="0"/>
          <w:bCs w:val="0"/>
          <w:color w:val="212121"/>
          <w:kern w:val="0"/>
          <w:sz w:val="22"/>
          <w:szCs w:val="22"/>
        </w:rPr>
      </w:pPr>
      <w:r w:rsidRPr="00A50B02">
        <w:rPr>
          <w:rFonts w:cs="Helvetica"/>
          <w:b w:val="0"/>
          <w:bCs w:val="0"/>
          <w:color w:val="212121"/>
          <w:kern w:val="0"/>
          <w:sz w:val="22"/>
          <w:szCs w:val="22"/>
        </w:rPr>
        <w:t xml:space="preserve">This course introduces principles for assessing the potential of developing projects to capture and/or use Coal Mine Methane (CMM). The general approach </w:t>
      </w:r>
      <w:r w:rsidR="00A82AB4">
        <w:rPr>
          <w:rFonts w:cs="Helvetica"/>
          <w:b w:val="0"/>
          <w:bCs w:val="0"/>
          <w:color w:val="212121"/>
          <w:kern w:val="0"/>
          <w:sz w:val="22"/>
          <w:szCs w:val="22"/>
        </w:rPr>
        <w:t xml:space="preserve">described in the course </w:t>
      </w:r>
      <w:r w:rsidRPr="00A50B02">
        <w:rPr>
          <w:rFonts w:cs="Helvetica"/>
          <w:b w:val="0"/>
          <w:bCs w:val="0"/>
          <w:color w:val="212121"/>
          <w:kern w:val="0"/>
          <w:sz w:val="22"/>
          <w:szCs w:val="22"/>
        </w:rPr>
        <w:t>should be underpinned by mine-specific data and analyses, allowing the principles to be tailored to the unique conditions at each mine. Ideally, such an assessment will lead to project development and implementation.</w:t>
      </w:r>
    </w:p>
    <w:p w14:paraId="70861F1B" w14:textId="7CD1EE80" w:rsidR="00296B37" w:rsidRDefault="00296B37" w:rsidP="00296B37">
      <w:pPr>
        <w:pStyle w:val="Heading1"/>
        <w:spacing w:before="0" w:after="120" w:line="300" w:lineRule="auto"/>
        <w:rPr>
          <w:rFonts w:cs="Helvetica"/>
          <w:b w:val="0"/>
          <w:bCs w:val="0"/>
          <w:color w:val="212121"/>
          <w:kern w:val="0"/>
          <w:sz w:val="22"/>
          <w:szCs w:val="22"/>
        </w:rPr>
      </w:pPr>
      <w:r w:rsidRPr="00296B37">
        <w:rPr>
          <w:rFonts w:cs="Helvetica"/>
          <w:b w:val="0"/>
          <w:bCs w:val="0"/>
          <w:color w:val="212121"/>
          <w:kern w:val="0"/>
          <w:sz w:val="22"/>
          <w:szCs w:val="22"/>
        </w:rPr>
        <w:t>What is the GMI?</w:t>
      </w:r>
    </w:p>
    <w:p w14:paraId="1CB7A7DA" w14:textId="2F23553D" w:rsidR="00296B37" w:rsidRDefault="00296B37" w:rsidP="00296B37">
      <w:pPr>
        <w:spacing w:before="0" w:after="120" w:line="300" w:lineRule="auto"/>
      </w:pPr>
      <w:r w:rsidRPr="00296B37">
        <w:t>The Global Methane Initiative (GMI) is a voluntary, multilateral partnership that aims to reduce methane emissions and to advance the abatement, recovery, and use of methane as a clean energy source.</w:t>
      </w:r>
    </w:p>
    <w:p w14:paraId="7989DB8D" w14:textId="5BA93105" w:rsidR="00296B37" w:rsidRPr="00296B37" w:rsidRDefault="00296B37" w:rsidP="00296B37">
      <w:pPr>
        <w:spacing w:before="0" w:after="120" w:line="300" w:lineRule="auto"/>
      </w:pPr>
      <w:r w:rsidRPr="00296B37">
        <w:t>GMI Partner Countries account for nearly 70% of total global manmade methane emissions, which is equivalent to approximately 5,000 MMTCO2e.</w:t>
      </w:r>
    </w:p>
    <w:p w14:paraId="58F62D6E" w14:textId="1E8AB945" w:rsidR="00B946E3" w:rsidRDefault="00E906BE" w:rsidP="00C21530">
      <w:pPr>
        <w:spacing w:before="120" w:line="300" w:lineRule="auto"/>
        <w:rPr>
          <w:rFonts w:cs="Arial"/>
          <w:b/>
          <w:bCs/>
          <w:color w:val="1F497D"/>
          <w:kern w:val="32"/>
          <w:sz w:val="32"/>
          <w:szCs w:val="32"/>
        </w:rPr>
      </w:pPr>
      <w:r w:rsidRPr="00E906BE">
        <w:rPr>
          <w:rFonts w:cs="Arial"/>
          <w:b/>
          <w:bCs/>
          <w:color w:val="1F497D"/>
          <w:kern w:val="32"/>
          <w:sz w:val="32"/>
          <w:szCs w:val="32"/>
        </w:rPr>
        <w:t>Conducting Pre-Feasibility Studies</w:t>
      </w:r>
      <w:r w:rsidR="009A798F">
        <w:rPr>
          <w:rFonts w:cs="Arial"/>
          <w:b/>
          <w:bCs/>
          <w:color w:val="1F497D"/>
          <w:kern w:val="32"/>
          <w:sz w:val="32"/>
          <w:szCs w:val="32"/>
        </w:rPr>
        <w:t xml:space="preserve"> for CMM Projects</w:t>
      </w:r>
      <w:r w:rsidR="00792972">
        <w:rPr>
          <w:rFonts w:cs="Arial"/>
          <w:b/>
          <w:bCs/>
          <w:color w:val="1F497D"/>
          <w:kern w:val="32"/>
          <w:sz w:val="32"/>
          <w:szCs w:val="32"/>
        </w:rPr>
        <w:t>: Course Modules</w:t>
      </w:r>
    </w:p>
    <w:p w14:paraId="1CB51CD3" w14:textId="77777777" w:rsidR="00BA75CD" w:rsidRPr="00BA75CD" w:rsidRDefault="00BA75CD" w:rsidP="00BA75CD">
      <w:pPr>
        <w:pStyle w:val="Heading1"/>
        <w:spacing w:before="120" w:line="300" w:lineRule="auto"/>
        <w:rPr>
          <w:rFonts w:cs="Helvetica"/>
          <w:b w:val="0"/>
          <w:bCs w:val="0"/>
          <w:color w:val="212121"/>
          <w:kern w:val="0"/>
          <w:sz w:val="22"/>
          <w:szCs w:val="22"/>
        </w:rPr>
      </w:pPr>
      <w:r w:rsidRPr="00BA75CD">
        <w:rPr>
          <w:rFonts w:cs="Helvetica"/>
          <w:b w:val="0"/>
          <w:bCs w:val="0"/>
          <w:color w:val="212121"/>
          <w:kern w:val="0"/>
          <w:sz w:val="22"/>
          <w:szCs w:val="22"/>
        </w:rPr>
        <w:t>Module 1:</w:t>
      </w:r>
      <w:r w:rsidRPr="00BA75CD">
        <w:rPr>
          <w:rFonts w:cs="Helvetica"/>
          <w:b w:val="0"/>
          <w:bCs w:val="0"/>
          <w:color w:val="212121"/>
          <w:kern w:val="0"/>
          <w:sz w:val="22"/>
          <w:szCs w:val="22"/>
        </w:rPr>
        <w:tab/>
        <w:t>Introduction and Objectives</w:t>
      </w:r>
    </w:p>
    <w:p w14:paraId="6B1F89AA" w14:textId="77777777" w:rsidR="00BA75CD" w:rsidRPr="00BA75CD" w:rsidRDefault="00BA75CD" w:rsidP="00BA75CD">
      <w:pPr>
        <w:pStyle w:val="Heading1"/>
        <w:spacing w:before="120" w:line="300" w:lineRule="auto"/>
        <w:rPr>
          <w:rFonts w:cs="Helvetica"/>
          <w:b w:val="0"/>
          <w:bCs w:val="0"/>
          <w:color w:val="212121"/>
          <w:kern w:val="0"/>
          <w:sz w:val="22"/>
          <w:szCs w:val="22"/>
        </w:rPr>
      </w:pPr>
      <w:r w:rsidRPr="00BA75CD">
        <w:rPr>
          <w:rFonts w:cs="Helvetica"/>
          <w:b w:val="0"/>
          <w:bCs w:val="0"/>
          <w:color w:val="212121"/>
          <w:kern w:val="0"/>
          <w:sz w:val="22"/>
          <w:szCs w:val="22"/>
        </w:rPr>
        <w:t>Module 2:</w:t>
      </w:r>
      <w:r w:rsidRPr="00BA75CD">
        <w:rPr>
          <w:rFonts w:cs="Helvetica"/>
          <w:b w:val="0"/>
          <w:bCs w:val="0"/>
          <w:color w:val="212121"/>
          <w:kern w:val="0"/>
          <w:sz w:val="22"/>
          <w:szCs w:val="22"/>
        </w:rPr>
        <w:tab/>
        <w:t>Mine Background Information and Evaluation</w:t>
      </w:r>
    </w:p>
    <w:p w14:paraId="33F135BF" w14:textId="77777777" w:rsidR="00BA75CD" w:rsidRPr="00BA75CD" w:rsidRDefault="00BA75CD" w:rsidP="00BA75CD">
      <w:pPr>
        <w:pStyle w:val="Heading1"/>
        <w:spacing w:before="120" w:line="300" w:lineRule="auto"/>
        <w:rPr>
          <w:rFonts w:cs="Helvetica"/>
          <w:b w:val="0"/>
          <w:bCs w:val="0"/>
          <w:color w:val="212121"/>
          <w:kern w:val="0"/>
          <w:sz w:val="22"/>
          <w:szCs w:val="22"/>
        </w:rPr>
      </w:pPr>
      <w:r w:rsidRPr="00BA75CD">
        <w:rPr>
          <w:rFonts w:cs="Helvetica"/>
          <w:b w:val="0"/>
          <w:bCs w:val="0"/>
          <w:color w:val="212121"/>
          <w:kern w:val="0"/>
          <w:sz w:val="22"/>
          <w:szCs w:val="22"/>
        </w:rPr>
        <w:t>Module 3:</w:t>
      </w:r>
      <w:r w:rsidRPr="00BA75CD">
        <w:rPr>
          <w:rFonts w:cs="Helvetica"/>
          <w:b w:val="0"/>
          <w:bCs w:val="0"/>
          <w:color w:val="212121"/>
          <w:kern w:val="0"/>
          <w:sz w:val="22"/>
          <w:szCs w:val="22"/>
        </w:rPr>
        <w:tab/>
        <w:t>Resource Assessment</w:t>
      </w:r>
    </w:p>
    <w:p w14:paraId="47A7A4F2" w14:textId="77777777" w:rsidR="00BA75CD" w:rsidRPr="00BA75CD" w:rsidRDefault="00BA75CD" w:rsidP="00BA75CD">
      <w:pPr>
        <w:pStyle w:val="Heading1"/>
        <w:spacing w:before="120" w:line="300" w:lineRule="auto"/>
        <w:rPr>
          <w:rFonts w:cs="Helvetica"/>
          <w:b w:val="0"/>
          <w:bCs w:val="0"/>
          <w:color w:val="212121"/>
          <w:kern w:val="0"/>
          <w:sz w:val="22"/>
          <w:szCs w:val="22"/>
        </w:rPr>
      </w:pPr>
      <w:r w:rsidRPr="00BA75CD">
        <w:rPr>
          <w:rFonts w:cs="Helvetica"/>
          <w:b w:val="0"/>
          <w:bCs w:val="0"/>
          <w:color w:val="212121"/>
          <w:kern w:val="0"/>
          <w:sz w:val="22"/>
          <w:szCs w:val="22"/>
        </w:rPr>
        <w:t>Module 4:</w:t>
      </w:r>
      <w:r w:rsidRPr="00BA75CD">
        <w:rPr>
          <w:rFonts w:cs="Helvetica"/>
          <w:b w:val="0"/>
          <w:bCs w:val="0"/>
          <w:color w:val="212121"/>
          <w:kern w:val="0"/>
          <w:sz w:val="22"/>
          <w:szCs w:val="22"/>
        </w:rPr>
        <w:tab/>
        <w:t>Forecasting Methane Production from Gas Drainage Systems</w:t>
      </w:r>
    </w:p>
    <w:p w14:paraId="056FB979" w14:textId="77777777" w:rsidR="00BA75CD" w:rsidRPr="00BA75CD" w:rsidRDefault="00BA75CD" w:rsidP="00BA75CD">
      <w:pPr>
        <w:pStyle w:val="Heading1"/>
        <w:spacing w:before="120" w:line="300" w:lineRule="auto"/>
        <w:rPr>
          <w:rFonts w:cs="Helvetica"/>
          <w:b w:val="0"/>
          <w:bCs w:val="0"/>
          <w:color w:val="212121"/>
          <w:kern w:val="0"/>
          <w:sz w:val="22"/>
          <w:szCs w:val="22"/>
        </w:rPr>
      </w:pPr>
      <w:r w:rsidRPr="00BA75CD">
        <w:rPr>
          <w:rFonts w:cs="Helvetica"/>
          <w:b w:val="0"/>
          <w:bCs w:val="0"/>
          <w:color w:val="212121"/>
          <w:kern w:val="0"/>
          <w:sz w:val="22"/>
          <w:szCs w:val="22"/>
        </w:rPr>
        <w:t>Module 5:</w:t>
      </w:r>
      <w:r w:rsidRPr="00BA75CD">
        <w:rPr>
          <w:rFonts w:cs="Helvetica"/>
          <w:b w:val="0"/>
          <w:bCs w:val="0"/>
          <w:color w:val="212121"/>
          <w:kern w:val="0"/>
          <w:sz w:val="22"/>
          <w:szCs w:val="22"/>
        </w:rPr>
        <w:tab/>
        <w:t>Improvements to Gas Drainage</w:t>
      </w:r>
    </w:p>
    <w:p w14:paraId="2A2B1D77" w14:textId="77777777" w:rsidR="00BA75CD" w:rsidRPr="00BA75CD" w:rsidRDefault="00BA75CD" w:rsidP="00BA75CD">
      <w:pPr>
        <w:pStyle w:val="Heading1"/>
        <w:spacing w:before="120" w:line="300" w:lineRule="auto"/>
        <w:rPr>
          <w:rFonts w:cs="Helvetica"/>
          <w:b w:val="0"/>
          <w:bCs w:val="0"/>
          <w:color w:val="212121"/>
          <w:kern w:val="0"/>
          <w:sz w:val="22"/>
          <w:szCs w:val="22"/>
        </w:rPr>
      </w:pPr>
      <w:r w:rsidRPr="00BA75CD">
        <w:rPr>
          <w:rFonts w:cs="Helvetica"/>
          <w:b w:val="0"/>
          <w:bCs w:val="0"/>
          <w:color w:val="212121"/>
          <w:kern w:val="0"/>
          <w:sz w:val="22"/>
          <w:szCs w:val="22"/>
        </w:rPr>
        <w:t>Module 6:</w:t>
      </w:r>
      <w:r w:rsidRPr="00BA75CD">
        <w:rPr>
          <w:rFonts w:cs="Helvetica"/>
          <w:b w:val="0"/>
          <w:bCs w:val="0"/>
          <w:color w:val="212121"/>
          <w:kern w:val="0"/>
          <w:sz w:val="22"/>
          <w:szCs w:val="22"/>
        </w:rPr>
        <w:tab/>
        <w:t>Quantifying the Benefits of Improvements to Methane Drainage Systems</w:t>
      </w:r>
    </w:p>
    <w:p w14:paraId="53163525" w14:textId="77777777" w:rsidR="00BA75CD" w:rsidRPr="00BA75CD" w:rsidRDefault="00BA75CD" w:rsidP="00BA75CD">
      <w:pPr>
        <w:pStyle w:val="Heading1"/>
        <w:spacing w:before="120" w:line="300" w:lineRule="auto"/>
        <w:rPr>
          <w:rFonts w:cs="Helvetica"/>
          <w:b w:val="0"/>
          <w:bCs w:val="0"/>
          <w:color w:val="212121"/>
          <w:kern w:val="0"/>
          <w:sz w:val="22"/>
          <w:szCs w:val="22"/>
        </w:rPr>
      </w:pPr>
      <w:r w:rsidRPr="00BA75CD">
        <w:rPr>
          <w:rFonts w:cs="Helvetica"/>
          <w:b w:val="0"/>
          <w:bCs w:val="0"/>
          <w:color w:val="212121"/>
          <w:kern w:val="0"/>
          <w:sz w:val="22"/>
          <w:szCs w:val="22"/>
        </w:rPr>
        <w:t>Module 7:</w:t>
      </w:r>
      <w:r w:rsidRPr="00BA75CD">
        <w:rPr>
          <w:rFonts w:cs="Helvetica"/>
          <w:b w:val="0"/>
          <w:bCs w:val="0"/>
          <w:color w:val="212121"/>
          <w:kern w:val="0"/>
          <w:sz w:val="22"/>
          <w:szCs w:val="22"/>
        </w:rPr>
        <w:tab/>
        <w:t>Market, Risk, and Financial Analyses</w:t>
      </w:r>
    </w:p>
    <w:p w14:paraId="555CBBD6" w14:textId="1601C142" w:rsidR="00B946E3" w:rsidRDefault="00BA75CD" w:rsidP="00BA75CD">
      <w:pPr>
        <w:pStyle w:val="Heading1"/>
        <w:spacing w:before="120" w:after="0" w:line="300" w:lineRule="auto"/>
        <w:rPr>
          <w:rFonts w:cs="Helvetica"/>
          <w:b w:val="0"/>
          <w:bCs w:val="0"/>
          <w:color w:val="212121"/>
          <w:kern w:val="0"/>
          <w:sz w:val="22"/>
          <w:szCs w:val="22"/>
        </w:rPr>
      </w:pPr>
      <w:r w:rsidRPr="00BA75CD">
        <w:rPr>
          <w:rFonts w:cs="Helvetica"/>
          <w:b w:val="0"/>
          <w:bCs w:val="0"/>
          <w:color w:val="212121"/>
          <w:kern w:val="0"/>
          <w:sz w:val="22"/>
          <w:szCs w:val="22"/>
        </w:rPr>
        <w:t>Module 8:</w:t>
      </w:r>
      <w:r w:rsidRPr="00BA75CD">
        <w:rPr>
          <w:rFonts w:cs="Helvetica"/>
          <w:b w:val="0"/>
          <w:bCs w:val="0"/>
          <w:color w:val="212121"/>
          <w:kern w:val="0"/>
          <w:sz w:val="22"/>
          <w:szCs w:val="22"/>
        </w:rPr>
        <w:tab/>
        <w:t xml:space="preserve">Case Study – </w:t>
      </w:r>
      <w:proofErr w:type="spellStart"/>
      <w:r w:rsidRPr="00BA75CD">
        <w:rPr>
          <w:rFonts w:cs="Helvetica"/>
          <w:b w:val="0"/>
          <w:bCs w:val="0"/>
          <w:color w:val="212121"/>
          <w:kern w:val="0"/>
          <w:sz w:val="22"/>
          <w:szCs w:val="22"/>
        </w:rPr>
        <w:t>Liulong</w:t>
      </w:r>
      <w:proofErr w:type="spellEnd"/>
      <w:r w:rsidRPr="00BA75CD">
        <w:rPr>
          <w:rFonts w:cs="Helvetica"/>
          <w:b w:val="0"/>
          <w:bCs w:val="0"/>
          <w:color w:val="212121"/>
          <w:kern w:val="0"/>
          <w:sz w:val="22"/>
          <w:szCs w:val="22"/>
        </w:rPr>
        <w:t xml:space="preserve"> Mine, China</w:t>
      </w:r>
    </w:p>
    <w:p w14:paraId="20EC5C9C" w14:textId="1EC0149A" w:rsidR="00B946E3" w:rsidRDefault="00B946E3" w:rsidP="00B946E3">
      <w:pPr>
        <w:spacing w:before="120" w:line="300" w:lineRule="auto"/>
        <w:rPr>
          <w:rFonts w:cs="Arial"/>
          <w:b/>
          <w:bCs/>
          <w:color w:val="1F497D"/>
          <w:kern w:val="32"/>
          <w:sz w:val="32"/>
          <w:szCs w:val="32"/>
        </w:rPr>
      </w:pPr>
      <w:r w:rsidRPr="00B946E3">
        <w:rPr>
          <w:rFonts w:cs="Arial"/>
          <w:b/>
          <w:bCs/>
          <w:color w:val="1F497D"/>
          <w:kern w:val="32"/>
          <w:sz w:val="32"/>
          <w:szCs w:val="32"/>
        </w:rPr>
        <w:t xml:space="preserve">Module </w:t>
      </w:r>
      <w:r w:rsidR="00103C61">
        <w:rPr>
          <w:rFonts w:cs="Arial"/>
          <w:b/>
          <w:bCs/>
          <w:color w:val="1F497D"/>
          <w:kern w:val="32"/>
          <w:sz w:val="32"/>
          <w:szCs w:val="32"/>
        </w:rPr>
        <w:t>6</w:t>
      </w:r>
      <w:r>
        <w:rPr>
          <w:rFonts w:cs="Arial"/>
          <w:b/>
          <w:bCs/>
          <w:color w:val="1F497D"/>
          <w:kern w:val="32"/>
          <w:sz w:val="32"/>
          <w:szCs w:val="32"/>
        </w:rPr>
        <w:t xml:space="preserve">:  </w:t>
      </w:r>
      <w:r w:rsidRPr="00B946E3">
        <w:rPr>
          <w:rFonts w:cs="Arial"/>
          <w:b/>
          <w:bCs/>
          <w:color w:val="1F497D"/>
          <w:kern w:val="32"/>
          <w:sz w:val="32"/>
          <w:szCs w:val="32"/>
        </w:rPr>
        <w:t>Introduction and Objectives</w:t>
      </w:r>
      <w:r>
        <w:rPr>
          <w:rFonts w:cs="Arial"/>
          <w:b/>
          <w:bCs/>
          <w:color w:val="1F497D"/>
          <w:kern w:val="32"/>
          <w:sz w:val="32"/>
          <w:szCs w:val="32"/>
        </w:rPr>
        <w:t xml:space="preserve"> Title Slide</w:t>
      </w:r>
    </w:p>
    <w:p w14:paraId="72BDBA3F" w14:textId="77777777" w:rsidR="00B946E3" w:rsidRDefault="00B946E3" w:rsidP="00B946E3">
      <w:pPr>
        <w:autoSpaceDE w:val="0"/>
        <w:autoSpaceDN w:val="0"/>
        <w:adjustRightInd w:val="0"/>
        <w:spacing w:before="120" w:line="300" w:lineRule="auto"/>
        <w:rPr>
          <w:rFonts w:cs="Arial"/>
          <w:b/>
          <w:bCs/>
          <w:color w:val="1F497D"/>
          <w:kern w:val="32"/>
          <w:sz w:val="32"/>
          <w:szCs w:val="32"/>
        </w:rPr>
      </w:pPr>
      <w:r w:rsidRPr="00B946E3">
        <w:rPr>
          <w:rFonts w:cs="Arial"/>
          <w:b/>
          <w:bCs/>
          <w:color w:val="1F497D"/>
          <w:kern w:val="32"/>
          <w:sz w:val="32"/>
          <w:szCs w:val="32"/>
        </w:rPr>
        <w:t>What You Will Learn</w:t>
      </w:r>
    </w:p>
    <w:p w14:paraId="3B8D9E68" w14:textId="77777777" w:rsidR="00C22F87" w:rsidRPr="00C22F87" w:rsidRDefault="00C22F87" w:rsidP="00C22F87">
      <w:pPr>
        <w:autoSpaceDE w:val="0"/>
        <w:autoSpaceDN w:val="0"/>
        <w:adjustRightInd w:val="0"/>
        <w:spacing w:line="300" w:lineRule="auto"/>
        <w:rPr>
          <w:rFonts w:cs="Calibri"/>
          <w:bCs/>
          <w:kern w:val="24"/>
        </w:rPr>
      </w:pPr>
      <w:r w:rsidRPr="00C22F87">
        <w:rPr>
          <w:rFonts w:cs="Calibri"/>
          <w:bCs/>
          <w:kern w:val="24"/>
        </w:rPr>
        <w:t>In this module, you will learn about:</w:t>
      </w:r>
    </w:p>
    <w:p w14:paraId="4302C729" w14:textId="2A7B6EE5" w:rsidR="00C22F87" w:rsidRPr="00C22F87" w:rsidRDefault="00C22F87" w:rsidP="00C22F87">
      <w:pPr>
        <w:pStyle w:val="ListParagraph"/>
        <w:numPr>
          <w:ilvl w:val="0"/>
          <w:numId w:val="37"/>
        </w:numPr>
        <w:autoSpaceDE w:val="0"/>
        <w:autoSpaceDN w:val="0"/>
        <w:adjustRightInd w:val="0"/>
        <w:spacing w:line="300" w:lineRule="auto"/>
        <w:rPr>
          <w:rFonts w:cs="Calibri"/>
          <w:bCs/>
          <w:kern w:val="24"/>
        </w:rPr>
      </w:pPr>
      <w:r w:rsidRPr="00C22F87">
        <w:rPr>
          <w:rFonts w:cs="Calibri"/>
          <w:bCs/>
          <w:kern w:val="24"/>
        </w:rPr>
        <w:lastRenderedPageBreak/>
        <w:t xml:space="preserve">Methods used to quantify the benefits of improvements to methane drainage systems (as discussed in Module </w:t>
      </w:r>
      <w:r w:rsidR="00103C61">
        <w:rPr>
          <w:rFonts w:cs="Calibri"/>
          <w:bCs/>
          <w:kern w:val="24"/>
        </w:rPr>
        <w:t>5</w:t>
      </w:r>
      <w:r w:rsidRPr="00C22F87">
        <w:rPr>
          <w:rFonts w:cs="Calibri"/>
          <w:bCs/>
          <w:kern w:val="24"/>
        </w:rPr>
        <w:t xml:space="preserve"> – Improvements to Gas Drainage).</w:t>
      </w:r>
    </w:p>
    <w:p w14:paraId="24335E45" w14:textId="6607A107" w:rsidR="00641AEE" w:rsidRPr="00C22F87" w:rsidRDefault="00C22F87" w:rsidP="00C22F87">
      <w:pPr>
        <w:pStyle w:val="ListParagraph"/>
        <w:numPr>
          <w:ilvl w:val="0"/>
          <w:numId w:val="37"/>
        </w:numPr>
        <w:autoSpaceDE w:val="0"/>
        <w:autoSpaceDN w:val="0"/>
        <w:adjustRightInd w:val="0"/>
        <w:spacing w:line="300" w:lineRule="auto"/>
        <w:rPr>
          <w:rFonts w:cs="Calibri"/>
          <w:bCs/>
          <w:kern w:val="24"/>
        </w:rPr>
      </w:pPr>
      <w:r w:rsidRPr="00C22F87">
        <w:rPr>
          <w:rFonts w:cs="Calibri"/>
          <w:bCs/>
          <w:kern w:val="24"/>
        </w:rPr>
        <w:t>How to assess the value of improvements and the impact of these improvements relative to the performance and cost of current gas drainage system practices.</w:t>
      </w:r>
    </w:p>
    <w:p w14:paraId="0F1A8572" w14:textId="3EC41F73" w:rsidR="00B946E3" w:rsidRPr="00B946E3" w:rsidRDefault="00B946E3" w:rsidP="001814C3">
      <w:pPr>
        <w:autoSpaceDE w:val="0"/>
        <w:autoSpaceDN w:val="0"/>
        <w:adjustRightInd w:val="0"/>
        <w:spacing w:line="300" w:lineRule="auto"/>
        <w:rPr>
          <w:rFonts w:cs="Calibri"/>
          <w:bCs/>
          <w:kern w:val="24"/>
        </w:rPr>
      </w:pPr>
      <w:r>
        <w:rPr>
          <w:rFonts w:cs="Calibri"/>
          <w:bCs/>
          <w:kern w:val="24"/>
        </w:rPr>
        <w:t xml:space="preserve">Time needed to complete this module – Approximately </w:t>
      </w:r>
      <w:r w:rsidR="00C22F87">
        <w:rPr>
          <w:rFonts w:cs="Calibri"/>
          <w:bCs/>
          <w:kern w:val="24"/>
        </w:rPr>
        <w:t xml:space="preserve">25 </w:t>
      </w:r>
      <w:r>
        <w:rPr>
          <w:rFonts w:cs="Calibri"/>
          <w:bCs/>
          <w:kern w:val="24"/>
        </w:rPr>
        <w:t>minutes.</w:t>
      </w:r>
    </w:p>
    <w:p w14:paraId="34A0EA17" w14:textId="66946655" w:rsidR="001814C3" w:rsidRDefault="00C22F87" w:rsidP="001438B2">
      <w:pPr>
        <w:spacing w:before="120" w:line="300" w:lineRule="auto"/>
        <w:rPr>
          <w:rFonts w:cs="Arial"/>
          <w:b/>
          <w:bCs/>
          <w:color w:val="1F497D"/>
          <w:kern w:val="32"/>
          <w:sz w:val="32"/>
          <w:szCs w:val="32"/>
        </w:rPr>
      </w:pPr>
      <w:r w:rsidRPr="00C22F87">
        <w:rPr>
          <w:rFonts w:cs="Arial"/>
          <w:b/>
          <w:bCs/>
          <w:color w:val="1F497D"/>
          <w:kern w:val="32"/>
          <w:sz w:val="32"/>
          <w:szCs w:val="32"/>
        </w:rPr>
        <w:t>Metrics to Quantify Methane Drainage System Improvements</w:t>
      </w:r>
    </w:p>
    <w:p w14:paraId="5A98D1BD" w14:textId="3BAC61A6" w:rsidR="00651635" w:rsidRDefault="00C22F87" w:rsidP="00651635">
      <w:pPr>
        <w:spacing w:before="120" w:line="300" w:lineRule="auto"/>
      </w:pPr>
      <w:r w:rsidRPr="00C22F87">
        <w:t>Project developers/operators can obtain metrics to help quantify the benefits of improvements to methane drainage systems</w:t>
      </w:r>
      <w:r w:rsidR="00651635">
        <w:t xml:space="preserve">. </w:t>
      </w:r>
    </w:p>
    <w:p w14:paraId="0552493B" w14:textId="77777777" w:rsidR="00C22F87" w:rsidRDefault="00C22F87" w:rsidP="00C22F87">
      <w:pPr>
        <w:spacing w:before="120" w:line="300" w:lineRule="auto"/>
      </w:pPr>
      <w:r>
        <w:t>Key metrics include:</w:t>
      </w:r>
    </w:p>
    <w:p w14:paraId="40D016F4" w14:textId="6FA0DBE4" w:rsidR="00C22F87" w:rsidRDefault="001E7F6A" w:rsidP="00C22F87">
      <w:pPr>
        <w:pStyle w:val="ListParagraph"/>
        <w:numPr>
          <w:ilvl w:val="0"/>
          <w:numId w:val="38"/>
        </w:numPr>
        <w:spacing w:line="300" w:lineRule="auto"/>
      </w:pPr>
      <w:r>
        <w:t>Q</w:t>
      </w:r>
      <w:r w:rsidR="00C22F87">
        <w:t>uantity and quality of the recovered gas attributed to the improvements</w:t>
      </w:r>
    </w:p>
    <w:p w14:paraId="0A0D632A" w14:textId="0E144355" w:rsidR="00C22F87" w:rsidRDefault="001E7F6A" w:rsidP="00C22F87">
      <w:pPr>
        <w:pStyle w:val="ListParagraph"/>
        <w:numPr>
          <w:ilvl w:val="0"/>
          <w:numId w:val="38"/>
        </w:numPr>
        <w:spacing w:line="300" w:lineRule="auto"/>
      </w:pPr>
      <w:r>
        <w:t>C</w:t>
      </w:r>
      <w:r w:rsidR="00C22F87">
        <w:t>ost of implementing the improvements compared to current practices</w:t>
      </w:r>
    </w:p>
    <w:p w14:paraId="3EA1F18A" w14:textId="121B6EAD" w:rsidR="00C22F87" w:rsidRDefault="001E7F6A" w:rsidP="00C22F87">
      <w:pPr>
        <w:pStyle w:val="ListParagraph"/>
        <w:numPr>
          <w:ilvl w:val="0"/>
          <w:numId w:val="38"/>
        </w:numPr>
        <w:spacing w:line="300" w:lineRule="auto"/>
      </w:pPr>
      <w:r>
        <w:t>B</w:t>
      </w:r>
      <w:r w:rsidR="00C22F87">
        <w:t>enefits of improvements on coal production</w:t>
      </w:r>
    </w:p>
    <w:p w14:paraId="65BC0636" w14:textId="09FA2A66" w:rsidR="00C22F87" w:rsidRDefault="001E7F6A" w:rsidP="00C22F87">
      <w:pPr>
        <w:pStyle w:val="ListParagraph"/>
        <w:numPr>
          <w:ilvl w:val="0"/>
          <w:numId w:val="38"/>
        </w:numPr>
        <w:spacing w:line="300" w:lineRule="auto"/>
      </w:pPr>
      <w:r>
        <w:t>B</w:t>
      </w:r>
      <w:r w:rsidR="00C22F87">
        <w:t>enefits of improvements on mine safety</w:t>
      </w:r>
    </w:p>
    <w:p w14:paraId="5F2AFFFC" w14:textId="0521E1A2" w:rsidR="00C22F87" w:rsidRDefault="001E7F6A" w:rsidP="00C22F87">
      <w:pPr>
        <w:pStyle w:val="ListParagraph"/>
        <w:numPr>
          <w:ilvl w:val="0"/>
          <w:numId w:val="38"/>
        </w:numPr>
        <w:spacing w:line="300" w:lineRule="auto"/>
      </w:pPr>
      <w:r>
        <w:t>V</w:t>
      </w:r>
      <w:r w:rsidR="00C22F87">
        <w:t>alue of increased gas production rates at higher gas quality</w:t>
      </w:r>
    </w:p>
    <w:p w14:paraId="68ACFE29" w14:textId="117971F4" w:rsidR="003631EA" w:rsidRDefault="00C22F87" w:rsidP="00B946E3">
      <w:pPr>
        <w:spacing w:before="120" w:line="300" w:lineRule="auto"/>
        <w:rPr>
          <w:rFonts w:cs="Arial"/>
          <w:b/>
          <w:bCs/>
          <w:color w:val="1F497D"/>
          <w:kern w:val="32"/>
          <w:sz w:val="32"/>
          <w:szCs w:val="32"/>
        </w:rPr>
      </w:pPr>
      <w:r w:rsidRPr="00C22F87">
        <w:rPr>
          <w:rFonts w:cs="Arial"/>
          <w:b/>
          <w:bCs/>
          <w:color w:val="1F497D"/>
          <w:kern w:val="32"/>
          <w:sz w:val="32"/>
          <w:szCs w:val="32"/>
        </w:rPr>
        <w:t>Benefits of Quantifying Improvements to Methane Drainage</w:t>
      </w:r>
    </w:p>
    <w:p w14:paraId="4E451D1D" w14:textId="7525EC2F" w:rsidR="00C22F87" w:rsidRDefault="00C22F87" w:rsidP="00C22F87">
      <w:pPr>
        <w:spacing w:before="120" w:line="300" w:lineRule="auto"/>
      </w:pPr>
      <w:r>
        <w:t xml:space="preserve">Quantifying benefits </w:t>
      </w:r>
      <w:r w:rsidR="00CD6922" w:rsidRPr="00CD6922">
        <w:t>before or after they are implemented</w:t>
      </w:r>
      <w:r w:rsidR="00CD6922">
        <w:t xml:space="preserve"> </w:t>
      </w:r>
      <w:r>
        <w:t>allows stakeholders to make better decisions related to:</w:t>
      </w:r>
    </w:p>
    <w:p w14:paraId="4C7AB6E1" w14:textId="77777777" w:rsidR="00C22F87" w:rsidRDefault="00C22F87" w:rsidP="00C22F87">
      <w:pPr>
        <w:pStyle w:val="ListParagraph"/>
        <w:numPr>
          <w:ilvl w:val="0"/>
          <w:numId w:val="39"/>
        </w:numPr>
        <w:spacing w:line="300" w:lineRule="auto"/>
      </w:pPr>
      <w:r>
        <w:t>Future mining plans</w:t>
      </w:r>
    </w:p>
    <w:p w14:paraId="1AC6AB4F" w14:textId="77777777" w:rsidR="00C22F87" w:rsidRDefault="00C22F87" w:rsidP="00C22F87">
      <w:pPr>
        <w:pStyle w:val="ListParagraph"/>
        <w:numPr>
          <w:ilvl w:val="0"/>
          <w:numId w:val="39"/>
        </w:numPr>
        <w:spacing w:line="300" w:lineRule="auto"/>
      </w:pPr>
      <w:r>
        <w:t>Coal production targets</w:t>
      </w:r>
    </w:p>
    <w:p w14:paraId="52A6B9CF" w14:textId="77777777" w:rsidR="00C22F87" w:rsidRDefault="00C22F87" w:rsidP="00C22F87">
      <w:pPr>
        <w:pStyle w:val="ListParagraph"/>
        <w:numPr>
          <w:ilvl w:val="0"/>
          <w:numId w:val="39"/>
        </w:numPr>
        <w:spacing w:line="300" w:lineRule="auto"/>
      </w:pPr>
      <w:r>
        <w:t>Capital investments</w:t>
      </w:r>
    </w:p>
    <w:p w14:paraId="6133184F" w14:textId="77777777" w:rsidR="00C22F87" w:rsidRDefault="00C22F87" w:rsidP="00C22F87">
      <w:pPr>
        <w:pStyle w:val="ListParagraph"/>
        <w:numPr>
          <w:ilvl w:val="0"/>
          <w:numId w:val="39"/>
        </w:numPr>
        <w:spacing w:line="300" w:lineRule="auto"/>
      </w:pPr>
      <w:r>
        <w:t>Project end-use options</w:t>
      </w:r>
    </w:p>
    <w:p w14:paraId="00386DF0" w14:textId="77777777" w:rsidR="00C22F87" w:rsidRDefault="00C22F87" w:rsidP="00C22F87">
      <w:pPr>
        <w:pStyle w:val="ListParagraph"/>
        <w:numPr>
          <w:ilvl w:val="0"/>
          <w:numId w:val="39"/>
        </w:numPr>
        <w:spacing w:line="300" w:lineRule="auto"/>
      </w:pPr>
      <w:r>
        <w:t>Project economics</w:t>
      </w:r>
    </w:p>
    <w:p w14:paraId="52AB52B2" w14:textId="5C104B5A" w:rsidR="00077855" w:rsidRDefault="00C22F87" w:rsidP="00C22F87">
      <w:pPr>
        <w:pStyle w:val="ListParagraph"/>
        <w:numPr>
          <w:ilvl w:val="0"/>
          <w:numId w:val="39"/>
        </w:numPr>
        <w:spacing w:line="300" w:lineRule="auto"/>
      </w:pPr>
      <w:r>
        <w:t>CMM project investments</w:t>
      </w:r>
    </w:p>
    <w:p w14:paraId="08ED5260" w14:textId="0830ACEF" w:rsidR="00DB77E9" w:rsidRDefault="00C22F87" w:rsidP="00DB77E9">
      <w:pPr>
        <w:spacing w:before="120" w:line="300" w:lineRule="auto"/>
        <w:rPr>
          <w:rFonts w:cs="Arial"/>
          <w:b/>
          <w:bCs/>
          <w:color w:val="1F497D"/>
          <w:kern w:val="32"/>
          <w:sz w:val="32"/>
          <w:szCs w:val="32"/>
        </w:rPr>
      </w:pPr>
      <w:r w:rsidRPr="00C22F87">
        <w:rPr>
          <w:rFonts w:cs="Arial"/>
          <w:b/>
          <w:bCs/>
          <w:color w:val="1F497D"/>
          <w:kern w:val="32"/>
          <w:sz w:val="32"/>
          <w:szCs w:val="32"/>
        </w:rPr>
        <w:t>Example of Quantifiable Benefits</w:t>
      </w:r>
    </w:p>
    <w:p w14:paraId="68D9A95B" w14:textId="72A76805" w:rsidR="00C22F87" w:rsidRDefault="00C22F87" w:rsidP="00C22F87">
      <w:pPr>
        <w:spacing w:before="120" w:line="300" w:lineRule="auto"/>
      </w:pPr>
      <w:r>
        <w:t>The “</w:t>
      </w:r>
      <w:r w:rsidRPr="00C22F87">
        <w:t>Gas production rates for in-seam boreholes and horizontal gob boreholes</w:t>
      </w:r>
      <w:r>
        <w:t xml:space="preserve">” graph illustrates an example of a quantifiable benefit of improving methane drainage systems: </w:t>
      </w:r>
    </w:p>
    <w:p w14:paraId="0142E86C" w14:textId="7FD9BEBE" w:rsidR="00C22F87" w:rsidRDefault="00C22F87" w:rsidP="00C22F87">
      <w:pPr>
        <w:pStyle w:val="ListParagraph"/>
        <w:numPr>
          <w:ilvl w:val="0"/>
          <w:numId w:val="40"/>
        </w:numPr>
        <w:spacing w:line="300" w:lineRule="auto"/>
      </w:pPr>
      <w:r>
        <w:t>In-seam boreholes that are not spaced closely together (Case 1 in the graph) produce less volumes of gas compared to in-seam boreholes that are closely spaced together (Case 2 in the graph)</w:t>
      </w:r>
      <w:r w:rsidR="001E7F6A">
        <w:t>.</w:t>
      </w:r>
    </w:p>
    <w:p w14:paraId="1FE4C622" w14:textId="5F777662" w:rsidR="00DB77E9" w:rsidRDefault="00C22F87" w:rsidP="00C22F87">
      <w:pPr>
        <w:pStyle w:val="ListParagraph"/>
        <w:numPr>
          <w:ilvl w:val="0"/>
          <w:numId w:val="40"/>
        </w:numPr>
        <w:spacing w:line="300" w:lineRule="auto"/>
      </w:pPr>
      <w:r>
        <w:lastRenderedPageBreak/>
        <w:t>Horizontal boreholes above the gob area (Case 3 in the graph) produce the greatest volume of gas compared to other types of boreholes</w:t>
      </w:r>
      <w:r w:rsidR="001E7F6A">
        <w:t>.</w:t>
      </w:r>
      <w:r w:rsidR="00B946E3" w:rsidRPr="00B946E3">
        <w:t xml:space="preserve"> </w:t>
      </w:r>
    </w:p>
    <w:p w14:paraId="138E8E1F" w14:textId="3B8458C1" w:rsidR="00DB77E9" w:rsidRDefault="00C22F87" w:rsidP="004766BC">
      <w:pPr>
        <w:spacing w:before="120" w:line="300" w:lineRule="auto"/>
        <w:rPr>
          <w:rFonts w:cs="Arial"/>
          <w:b/>
          <w:bCs/>
          <w:color w:val="1F497D"/>
          <w:kern w:val="32"/>
          <w:sz w:val="32"/>
          <w:szCs w:val="32"/>
        </w:rPr>
      </w:pPr>
      <w:r w:rsidRPr="00C22F87">
        <w:rPr>
          <w:rFonts w:cs="Arial"/>
          <w:b/>
          <w:bCs/>
          <w:color w:val="1F497D"/>
          <w:kern w:val="32"/>
          <w:sz w:val="32"/>
          <w:szCs w:val="32"/>
        </w:rPr>
        <w:t>Steps to Quantify Improvements to Gas Drainage: Overview</w:t>
      </w:r>
    </w:p>
    <w:p w14:paraId="14B40315" w14:textId="77777777" w:rsidR="00C22F87" w:rsidRDefault="00C22F87" w:rsidP="00C22F87">
      <w:pPr>
        <w:spacing w:before="120" w:line="300" w:lineRule="auto"/>
      </w:pPr>
      <w:r>
        <w:t>The following steps are commonly used in a pre-feasibility study to determine the benefits of improvements to gas drainage systems:</w:t>
      </w:r>
    </w:p>
    <w:p w14:paraId="58E6F3DA" w14:textId="05057515" w:rsidR="00C22F87" w:rsidRDefault="00C22F87" w:rsidP="00C22F87">
      <w:pPr>
        <w:pStyle w:val="ListParagraph"/>
        <w:numPr>
          <w:ilvl w:val="0"/>
          <w:numId w:val="41"/>
        </w:numPr>
        <w:spacing w:line="300" w:lineRule="auto"/>
      </w:pPr>
      <w:r>
        <w:t xml:space="preserve">Step 1 - </w:t>
      </w:r>
      <w:r w:rsidR="00CD6922" w:rsidRPr="00CD6922">
        <w:t>Develop gas production and gas quality forecasts for the proposed improvements</w:t>
      </w:r>
      <w:r w:rsidR="001E7F6A">
        <w:t>.</w:t>
      </w:r>
    </w:p>
    <w:p w14:paraId="2F25C704" w14:textId="3D695430" w:rsidR="00C22F87" w:rsidRDefault="00C22F87" w:rsidP="00C22F87">
      <w:pPr>
        <w:pStyle w:val="ListParagraph"/>
        <w:numPr>
          <w:ilvl w:val="0"/>
          <w:numId w:val="41"/>
        </w:numPr>
        <w:spacing w:line="300" w:lineRule="auto"/>
      </w:pPr>
      <w:r>
        <w:t>Step 2 - Compare key performance metrics of the current gas drainage system to the improved gas drainage system</w:t>
      </w:r>
      <w:r w:rsidR="001E7F6A">
        <w:t>.</w:t>
      </w:r>
    </w:p>
    <w:p w14:paraId="40C15CCC" w14:textId="0CCF79B3" w:rsidR="00C333EC" w:rsidRDefault="00C22F87" w:rsidP="00C22F87">
      <w:pPr>
        <w:pStyle w:val="ListParagraph"/>
        <w:numPr>
          <w:ilvl w:val="0"/>
          <w:numId w:val="41"/>
        </w:numPr>
        <w:spacing w:line="300" w:lineRule="auto"/>
      </w:pPr>
      <w:r>
        <w:t xml:space="preserve">Step 3 - Conduct a comparative analysis of associated costs (explored in Module 7 </w:t>
      </w:r>
      <w:r w:rsidR="00D767C0">
        <w:t>–</w:t>
      </w:r>
      <w:r>
        <w:t xml:space="preserve"> Market</w:t>
      </w:r>
      <w:r w:rsidR="00D767C0">
        <w:t>, Risk</w:t>
      </w:r>
      <w:r>
        <w:t>,</w:t>
      </w:r>
      <w:r w:rsidR="00D767C0">
        <w:t xml:space="preserve"> and</w:t>
      </w:r>
      <w:r>
        <w:t xml:space="preserve"> Financial Analys</w:t>
      </w:r>
      <w:r w:rsidR="00D767C0">
        <w:t>e</w:t>
      </w:r>
      <w:r>
        <w:t>s)</w:t>
      </w:r>
      <w:r w:rsidR="001E7F6A">
        <w:t>.</w:t>
      </w:r>
      <w:r w:rsidR="00C333EC" w:rsidRPr="00C333EC">
        <w:t xml:space="preserve"> </w:t>
      </w:r>
    </w:p>
    <w:p w14:paraId="7289FAD9" w14:textId="74E03228" w:rsidR="00C22F87" w:rsidRDefault="00C22F87" w:rsidP="00C22F87">
      <w:pPr>
        <w:spacing w:before="120" w:line="300" w:lineRule="auto"/>
      </w:pPr>
      <w:r w:rsidRPr="00C22F87">
        <w:t>Completing these steps will help project managers summarize the benefits of improving gas drainage systems, as identified during the pre-feasibility stage</w:t>
      </w:r>
      <w:r>
        <w:t>.</w:t>
      </w:r>
    </w:p>
    <w:p w14:paraId="74388669" w14:textId="541B8C96" w:rsidR="00DB77E9" w:rsidRDefault="00C22F87" w:rsidP="00410BA2">
      <w:pPr>
        <w:spacing w:before="120" w:line="300" w:lineRule="auto"/>
        <w:rPr>
          <w:rFonts w:cs="Arial"/>
          <w:b/>
          <w:bCs/>
          <w:color w:val="1F497D"/>
          <w:kern w:val="32"/>
          <w:sz w:val="32"/>
          <w:szCs w:val="32"/>
        </w:rPr>
      </w:pPr>
      <w:bookmarkStart w:id="1" w:name="_Hlk41577067"/>
      <w:r w:rsidRPr="00C22F87">
        <w:rPr>
          <w:rFonts w:cs="Arial"/>
          <w:b/>
          <w:bCs/>
          <w:color w:val="1F497D"/>
          <w:kern w:val="32"/>
          <w:sz w:val="32"/>
          <w:szCs w:val="32"/>
        </w:rPr>
        <w:t>Step 1: Methane Production Forecasts</w:t>
      </w:r>
    </w:p>
    <w:bookmarkEnd w:id="1"/>
    <w:p w14:paraId="179B828F" w14:textId="6997C28E" w:rsidR="006D0A2A" w:rsidRDefault="00C22F87" w:rsidP="006D0A2A">
      <w:pPr>
        <w:spacing w:before="120" w:line="300" w:lineRule="auto"/>
      </w:pPr>
      <w:r w:rsidRPr="00C22F87">
        <w:t>During the pre-feasibility stage, project developers/operators can use methane production forecasts to assess the potential benefits of methane drainage improvements.</w:t>
      </w:r>
    </w:p>
    <w:p w14:paraId="7A2D45B8" w14:textId="77777777" w:rsidR="00C22F87" w:rsidRDefault="00C22F87" w:rsidP="00C22F87">
      <w:pPr>
        <w:spacing w:before="120" w:line="300" w:lineRule="auto"/>
      </w:pPr>
      <w:r>
        <w:t>Methane production forecasts are projections of the quantity and quality of recovered gas based on various factors, such as:</w:t>
      </w:r>
    </w:p>
    <w:p w14:paraId="35D8A865" w14:textId="77777777" w:rsidR="00C22F87" w:rsidRDefault="00C22F87" w:rsidP="00C22F87">
      <w:pPr>
        <w:pStyle w:val="ListParagraph"/>
        <w:numPr>
          <w:ilvl w:val="0"/>
          <w:numId w:val="42"/>
        </w:numPr>
        <w:spacing w:line="300" w:lineRule="auto"/>
      </w:pPr>
      <w:r>
        <w:t>Mine plan for the project period</w:t>
      </w:r>
    </w:p>
    <w:p w14:paraId="53C0EA9B" w14:textId="77777777" w:rsidR="00C22F87" w:rsidRDefault="00C22F87" w:rsidP="00C22F87">
      <w:pPr>
        <w:pStyle w:val="ListParagraph"/>
        <w:numPr>
          <w:ilvl w:val="0"/>
          <w:numId w:val="42"/>
        </w:numPr>
        <w:spacing w:line="300" w:lineRule="auto"/>
      </w:pPr>
      <w:r>
        <w:t>Projected coal production rates for developments and longwalls</w:t>
      </w:r>
    </w:p>
    <w:p w14:paraId="7E0FA2EA" w14:textId="2AF513D4" w:rsidR="00C22F87" w:rsidRDefault="00C22F87" w:rsidP="00C22F87">
      <w:pPr>
        <w:pStyle w:val="ListParagraph"/>
        <w:numPr>
          <w:ilvl w:val="0"/>
          <w:numId w:val="42"/>
        </w:numPr>
        <w:spacing w:line="300" w:lineRule="auto"/>
      </w:pPr>
      <w:r>
        <w:t>Gas content of mined and adjacent seams (e.g., the gas resource that will be affected by mining) of the current and future mining districts</w:t>
      </w:r>
    </w:p>
    <w:p w14:paraId="43324339" w14:textId="70A0F485" w:rsidR="00424EB8" w:rsidRDefault="00C22F87" w:rsidP="0040461F">
      <w:pPr>
        <w:spacing w:before="120" w:line="300" w:lineRule="auto"/>
        <w:rPr>
          <w:rFonts w:cs="Arial"/>
          <w:b/>
          <w:bCs/>
          <w:color w:val="1F497D"/>
          <w:kern w:val="32"/>
          <w:sz w:val="32"/>
          <w:szCs w:val="32"/>
        </w:rPr>
      </w:pPr>
      <w:r w:rsidRPr="00C22F87">
        <w:rPr>
          <w:rFonts w:cs="Arial"/>
          <w:b/>
          <w:bCs/>
          <w:color w:val="1F497D"/>
          <w:kern w:val="32"/>
          <w:sz w:val="32"/>
          <w:szCs w:val="32"/>
        </w:rPr>
        <w:t>Example Methane Production Forecast</w:t>
      </w:r>
      <w:r w:rsidR="001814C3">
        <w:rPr>
          <w:rFonts w:cs="Arial"/>
          <w:b/>
          <w:bCs/>
          <w:color w:val="1F497D"/>
          <w:kern w:val="32"/>
          <w:sz w:val="32"/>
          <w:szCs w:val="32"/>
        </w:rPr>
        <w:t xml:space="preserve"> </w:t>
      </w:r>
    </w:p>
    <w:p w14:paraId="40B10706" w14:textId="6BCC6176" w:rsidR="001814C3" w:rsidRDefault="00C22F87" w:rsidP="001814C3">
      <w:pPr>
        <w:spacing w:line="300" w:lineRule="auto"/>
      </w:pPr>
      <w:r w:rsidRPr="00C22F87">
        <w:t>Accurate production forecasting relies on the use of current methane drainage rates and gas quality, considering planned improvements to the gas drainage system.</w:t>
      </w:r>
      <w:r w:rsidR="001814C3">
        <w:t xml:space="preserve"> </w:t>
      </w:r>
    </w:p>
    <w:p w14:paraId="1F9D5104" w14:textId="3E47E723" w:rsidR="00362405" w:rsidRDefault="00C22F87" w:rsidP="00362405">
      <w:pPr>
        <w:spacing w:before="120" w:line="300" w:lineRule="auto"/>
        <w:rPr>
          <w:rFonts w:cs="Arial"/>
          <w:b/>
          <w:bCs/>
          <w:color w:val="1F497D"/>
          <w:kern w:val="32"/>
          <w:sz w:val="32"/>
          <w:szCs w:val="32"/>
        </w:rPr>
      </w:pPr>
      <w:r w:rsidRPr="00C22F87">
        <w:rPr>
          <w:rFonts w:cs="Arial"/>
          <w:b/>
          <w:bCs/>
          <w:color w:val="1F497D"/>
          <w:kern w:val="32"/>
          <w:sz w:val="32"/>
          <w:szCs w:val="32"/>
        </w:rPr>
        <w:t>Methane Production Forecast Models</w:t>
      </w:r>
    </w:p>
    <w:p w14:paraId="1ECA272B" w14:textId="14A7468C" w:rsidR="006D0A2A" w:rsidRDefault="000B6169" w:rsidP="006D0A2A">
      <w:r w:rsidRPr="000B6169">
        <w:t>Methane drainage production forecasts are developed using forecast methods (described in Module 4), and if feasible, reservoir simulation models, to predict gas production within the project area</w:t>
      </w:r>
      <w:r w:rsidR="00C22F87" w:rsidRPr="00C22F87">
        <w:t xml:space="preserve">.  </w:t>
      </w:r>
    </w:p>
    <w:p w14:paraId="0C9A0598" w14:textId="77777777" w:rsidR="00C22F87" w:rsidRDefault="00C22F87" w:rsidP="00C22F87">
      <w:r>
        <w:t>Methane production depends on borehole spacing and configurations:</w:t>
      </w:r>
    </w:p>
    <w:p w14:paraId="0BD5404F" w14:textId="0E7C8DB7" w:rsidR="00C22F87" w:rsidRDefault="00C22F87" w:rsidP="00C22F87">
      <w:pPr>
        <w:pStyle w:val="ListParagraph"/>
        <w:numPr>
          <w:ilvl w:val="0"/>
          <w:numId w:val="43"/>
        </w:numPr>
      </w:pPr>
      <w:r>
        <w:t>Reservoir simulation models can help optimize methane production</w:t>
      </w:r>
      <w:r w:rsidR="001E7F6A">
        <w:t>.</w:t>
      </w:r>
    </w:p>
    <w:p w14:paraId="0F10D0FF" w14:textId="5B55561C" w:rsidR="00C22F87" w:rsidRDefault="00C22F87" w:rsidP="00C22F87">
      <w:pPr>
        <w:pStyle w:val="ListParagraph"/>
        <w:numPr>
          <w:ilvl w:val="0"/>
          <w:numId w:val="43"/>
        </w:numPr>
      </w:pPr>
      <w:r>
        <w:lastRenderedPageBreak/>
        <w:t>Optimized designs should also consider the drainage times and/or residual gas content targets</w:t>
      </w:r>
      <w:r w:rsidR="001E7F6A">
        <w:t>.</w:t>
      </w:r>
      <w:r>
        <w:t xml:space="preserve">   </w:t>
      </w:r>
    </w:p>
    <w:p w14:paraId="128CBADF" w14:textId="649F6BC6" w:rsidR="00C22F87" w:rsidRPr="006D0A2A" w:rsidRDefault="00CD6922" w:rsidP="00C22F87">
      <w:r w:rsidRPr="00CD6922">
        <w:t>Ideally, project developers obtain input parameters for simulation models from geologic and reservoir data that are derived from the gas-bearing strata at the mine. Analysts may have to use supplemental data from analogous projects, where appropriate.</w:t>
      </w:r>
    </w:p>
    <w:p w14:paraId="29E78CFE" w14:textId="2448DA13" w:rsidR="00424EB8" w:rsidRDefault="00C22F87" w:rsidP="00584AB3">
      <w:pPr>
        <w:spacing w:before="120" w:line="300" w:lineRule="auto"/>
        <w:rPr>
          <w:rFonts w:cs="Arial"/>
          <w:b/>
          <w:bCs/>
          <w:color w:val="1F497D"/>
          <w:kern w:val="32"/>
          <w:sz w:val="32"/>
          <w:szCs w:val="32"/>
        </w:rPr>
      </w:pPr>
      <w:r w:rsidRPr="00C22F87">
        <w:rPr>
          <w:rFonts w:cs="Arial"/>
          <w:b/>
          <w:bCs/>
          <w:color w:val="1F497D"/>
          <w:kern w:val="32"/>
          <w:sz w:val="32"/>
          <w:szCs w:val="32"/>
        </w:rPr>
        <w:t>Methane Production Forecast Parameters</w:t>
      </w:r>
    </w:p>
    <w:p w14:paraId="32518957" w14:textId="60633918" w:rsidR="00DC366A" w:rsidRDefault="00C22F87" w:rsidP="001814C3">
      <w:pPr>
        <w:spacing w:line="300" w:lineRule="auto"/>
      </w:pPr>
      <w:r w:rsidRPr="00C22F87">
        <w:t>The most important reservoir parameters to use for reservoir simulations include:</w:t>
      </w:r>
    </w:p>
    <w:p w14:paraId="18CFA0BA" w14:textId="77777777" w:rsidR="00C22F87" w:rsidRDefault="00C22F87" w:rsidP="00C22F87">
      <w:pPr>
        <w:pStyle w:val="ListParagraph"/>
        <w:numPr>
          <w:ilvl w:val="0"/>
          <w:numId w:val="44"/>
        </w:numPr>
        <w:spacing w:line="300" w:lineRule="auto"/>
      </w:pPr>
      <w:r>
        <w:t>Permeability</w:t>
      </w:r>
    </w:p>
    <w:p w14:paraId="7055C3FA" w14:textId="77777777" w:rsidR="00C22F87" w:rsidRDefault="00C22F87" w:rsidP="00C22F87">
      <w:pPr>
        <w:pStyle w:val="ListParagraph"/>
        <w:numPr>
          <w:ilvl w:val="0"/>
          <w:numId w:val="44"/>
        </w:numPr>
        <w:spacing w:line="300" w:lineRule="auto"/>
      </w:pPr>
      <w:r>
        <w:t>Langmuir volume and pressure</w:t>
      </w:r>
    </w:p>
    <w:p w14:paraId="254C47CE" w14:textId="77777777" w:rsidR="00C22F87" w:rsidRDefault="00C22F87" w:rsidP="00C22F87">
      <w:pPr>
        <w:pStyle w:val="ListParagraph"/>
        <w:numPr>
          <w:ilvl w:val="0"/>
          <w:numId w:val="44"/>
        </w:numPr>
        <w:spacing w:line="300" w:lineRule="auto"/>
      </w:pPr>
      <w:r>
        <w:t>Gas content</w:t>
      </w:r>
    </w:p>
    <w:p w14:paraId="7A6B7895" w14:textId="77777777" w:rsidR="00C22F87" w:rsidRDefault="00C22F87" w:rsidP="00C22F87">
      <w:pPr>
        <w:pStyle w:val="ListParagraph"/>
        <w:numPr>
          <w:ilvl w:val="0"/>
          <w:numId w:val="44"/>
        </w:numPr>
        <w:spacing w:line="300" w:lineRule="auto"/>
      </w:pPr>
      <w:r>
        <w:t>Relative permeability</w:t>
      </w:r>
    </w:p>
    <w:p w14:paraId="07FDE8AA" w14:textId="77777777" w:rsidR="00C22F87" w:rsidRDefault="00C22F87" w:rsidP="00C22F87">
      <w:pPr>
        <w:pStyle w:val="ListParagraph"/>
        <w:numPr>
          <w:ilvl w:val="0"/>
          <w:numId w:val="44"/>
        </w:numPr>
        <w:spacing w:line="300" w:lineRule="auto"/>
      </w:pPr>
      <w:r>
        <w:t>Coal seam depth and thickness</w:t>
      </w:r>
    </w:p>
    <w:p w14:paraId="59922FCC" w14:textId="2575EBE4" w:rsidR="00C22F87" w:rsidRDefault="00C22F87" w:rsidP="00C22F87">
      <w:pPr>
        <w:pStyle w:val="ListParagraph"/>
        <w:numPr>
          <w:ilvl w:val="0"/>
          <w:numId w:val="44"/>
        </w:numPr>
        <w:spacing w:line="300" w:lineRule="auto"/>
      </w:pPr>
      <w:r>
        <w:t>Reservoir and desorption pressure</w:t>
      </w:r>
    </w:p>
    <w:p w14:paraId="60594D84" w14:textId="77777777" w:rsidR="00C22F87" w:rsidRDefault="00C22F87" w:rsidP="00C22F87">
      <w:pPr>
        <w:pStyle w:val="ListParagraph"/>
        <w:numPr>
          <w:ilvl w:val="0"/>
          <w:numId w:val="44"/>
        </w:numPr>
        <w:spacing w:line="300" w:lineRule="auto"/>
      </w:pPr>
      <w:r>
        <w:t>Porosity and initial water saturation</w:t>
      </w:r>
    </w:p>
    <w:p w14:paraId="5CFFA282" w14:textId="77777777" w:rsidR="00C22F87" w:rsidRDefault="00C22F87" w:rsidP="00C22F87">
      <w:pPr>
        <w:pStyle w:val="ListParagraph"/>
        <w:numPr>
          <w:ilvl w:val="0"/>
          <w:numId w:val="44"/>
        </w:numPr>
        <w:spacing w:line="300" w:lineRule="auto"/>
      </w:pPr>
      <w:r>
        <w:t>Sorption time</w:t>
      </w:r>
    </w:p>
    <w:p w14:paraId="560A4219" w14:textId="77777777" w:rsidR="00C22F87" w:rsidRDefault="00C22F87" w:rsidP="00C22F87">
      <w:pPr>
        <w:pStyle w:val="ListParagraph"/>
        <w:numPr>
          <w:ilvl w:val="0"/>
          <w:numId w:val="44"/>
        </w:numPr>
        <w:spacing w:line="300" w:lineRule="auto"/>
      </w:pPr>
      <w:r>
        <w:t>Fracture spacing</w:t>
      </w:r>
    </w:p>
    <w:p w14:paraId="62968FFF" w14:textId="77777777" w:rsidR="00C22F87" w:rsidRDefault="00C22F87" w:rsidP="00C22F87">
      <w:pPr>
        <w:pStyle w:val="ListParagraph"/>
        <w:numPr>
          <w:ilvl w:val="0"/>
          <w:numId w:val="44"/>
        </w:numPr>
        <w:spacing w:line="300" w:lineRule="auto"/>
      </w:pPr>
      <w:r>
        <w:t>Borehole spacing</w:t>
      </w:r>
    </w:p>
    <w:p w14:paraId="451F1E73" w14:textId="77777777" w:rsidR="00C22F87" w:rsidRDefault="00C22F87" w:rsidP="00C22F87">
      <w:pPr>
        <w:pStyle w:val="ListParagraph"/>
        <w:numPr>
          <w:ilvl w:val="0"/>
          <w:numId w:val="44"/>
        </w:numPr>
        <w:spacing w:line="300" w:lineRule="auto"/>
      </w:pPr>
      <w:r>
        <w:t>Completion</w:t>
      </w:r>
    </w:p>
    <w:p w14:paraId="37E754AF" w14:textId="014CCF53" w:rsidR="00C22F87" w:rsidRDefault="00C22F87" w:rsidP="00C22F87">
      <w:pPr>
        <w:pStyle w:val="ListParagraph"/>
        <w:numPr>
          <w:ilvl w:val="0"/>
          <w:numId w:val="44"/>
        </w:numPr>
        <w:spacing w:line="300" w:lineRule="auto"/>
      </w:pPr>
      <w:r>
        <w:t xml:space="preserve">Well </w:t>
      </w:r>
      <w:r w:rsidR="00CD6922">
        <w:t>o</w:t>
      </w:r>
      <w:r>
        <w:t>peration</w:t>
      </w:r>
    </w:p>
    <w:p w14:paraId="3A3DB6EA" w14:textId="55548050" w:rsidR="00C22F87" w:rsidRDefault="00C22F87" w:rsidP="00C22F87">
      <w:pPr>
        <w:spacing w:line="300" w:lineRule="auto"/>
      </w:pPr>
      <w:r w:rsidRPr="00C22F87">
        <w:t>When developing gas production forecasts, it is important to conduct simulations using historic production data (a process known as history matching) to calibrate the reservoir model so that the model can be confidently used to predict future production.</w:t>
      </w:r>
    </w:p>
    <w:p w14:paraId="031BEC74" w14:textId="2486D4B9" w:rsidR="00C64A0E" w:rsidRDefault="00C22F87" w:rsidP="00C82A6A">
      <w:pPr>
        <w:spacing w:before="120" w:line="300" w:lineRule="auto"/>
        <w:rPr>
          <w:rFonts w:cs="Arial"/>
          <w:b/>
          <w:bCs/>
          <w:color w:val="1F497D"/>
          <w:kern w:val="32"/>
          <w:sz w:val="32"/>
          <w:szCs w:val="32"/>
        </w:rPr>
      </w:pPr>
      <w:bookmarkStart w:id="2" w:name="_Hlk41577088"/>
      <w:r w:rsidRPr="00C22F87">
        <w:rPr>
          <w:rFonts w:cs="Arial"/>
          <w:b/>
          <w:bCs/>
          <w:color w:val="1F497D"/>
          <w:kern w:val="32"/>
          <w:sz w:val="32"/>
          <w:szCs w:val="32"/>
        </w:rPr>
        <w:t>Step 2: Performance Analysis</w:t>
      </w:r>
    </w:p>
    <w:bookmarkEnd w:id="2"/>
    <w:p w14:paraId="46406C51" w14:textId="254C42B8" w:rsidR="00C64A0E" w:rsidRDefault="00C22F87" w:rsidP="00C22F87">
      <w:pPr>
        <w:spacing w:line="300" w:lineRule="auto"/>
      </w:pPr>
      <w:r w:rsidRPr="00C22F87">
        <w:t>Project developers/operators can analyze the following typical performance metrics to identify the effectiveness of the current methane drainage system:</w:t>
      </w:r>
    </w:p>
    <w:p w14:paraId="36F15B63" w14:textId="77777777" w:rsidR="00C22F87" w:rsidRDefault="00C22F87" w:rsidP="00C22F87">
      <w:pPr>
        <w:pStyle w:val="ListParagraph"/>
        <w:numPr>
          <w:ilvl w:val="0"/>
          <w:numId w:val="45"/>
        </w:numPr>
        <w:spacing w:line="300" w:lineRule="auto"/>
      </w:pPr>
      <w:r>
        <w:t>Mine safety record</w:t>
      </w:r>
    </w:p>
    <w:p w14:paraId="644BA4BA" w14:textId="77777777" w:rsidR="00C22F87" w:rsidRDefault="00C22F87" w:rsidP="00C22F87">
      <w:pPr>
        <w:pStyle w:val="ListParagraph"/>
        <w:numPr>
          <w:ilvl w:val="0"/>
          <w:numId w:val="45"/>
        </w:numPr>
        <w:spacing w:line="300" w:lineRule="auto"/>
      </w:pPr>
      <w:r>
        <w:t>Historical methane-related incidents</w:t>
      </w:r>
    </w:p>
    <w:p w14:paraId="44FB6383" w14:textId="77777777" w:rsidR="00C22F87" w:rsidRDefault="00C22F87" w:rsidP="00C22F87">
      <w:pPr>
        <w:pStyle w:val="ListParagraph"/>
        <w:numPr>
          <w:ilvl w:val="0"/>
          <w:numId w:val="45"/>
        </w:numPr>
        <w:spacing w:line="300" w:lineRule="auto"/>
      </w:pPr>
      <w:r>
        <w:t>Mine development and production advance rates</w:t>
      </w:r>
    </w:p>
    <w:p w14:paraId="7B2580A9" w14:textId="77777777" w:rsidR="00C22F87" w:rsidRDefault="00C22F87" w:rsidP="00C22F87">
      <w:pPr>
        <w:pStyle w:val="ListParagraph"/>
        <w:numPr>
          <w:ilvl w:val="0"/>
          <w:numId w:val="45"/>
        </w:numPr>
        <w:spacing w:line="300" w:lineRule="auto"/>
      </w:pPr>
      <w:r>
        <w:t>Methane-related coal production delays</w:t>
      </w:r>
    </w:p>
    <w:p w14:paraId="68C5DF0F" w14:textId="77777777" w:rsidR="00C22F87" w:rsidRDefault="00C22F87" w:rsidP="00C22F87">
      <w:pPr>
        <w:pStyle w:val="ListParagraph"/>
        <w:numPr>
          <w:ilvl w:val="0"/>
          <w:numId w:val="45"/>
        </w:numPr>
        <w:spacing w:line="300" w:lineRule="auto"/>
      </w:pPr>
      <w:r>
        <w:lastRenderedPageBreak/>
        <w:t>Methane drainage infrastructure requirements</w:t>
      </w:r>
    </w:p>
    <w:p w14:paraId="0A0B3278" w14:textId="77777777" w:rsidR="00C22F87" w:rsidRDefault="00C22F87" w:rsidP="00C22F87">
      <w:pPr>
        <w:pStyle w:val="ListParagraph"/>
        <w:numPr>
          <w:ilvl w:val="0"/>
          <w:numId w:val="45"/>
        </w:numPr>
        <w:spacing w:line="300" w:lineRule="auto"/>
      </w:pPr>
      <w:r>
        <w:t>Total cost of methane drainage and ventilation</w:t>
      </w:r>
    </w:p>
    <w:p w14:paraId="79A85DB0" w14:textId="7B10D49C" w:rsidR="00C22F87" w:rsidRDefault="00C22F87" w:rsidP="00C22F87">
      <w:pPr>
        <w:pStyle w:val="ListParagraph"/>
        <w:numPr>
          <w:ilvl w:val="0"/>
          <w:numId w:val="45"/>
        </w:numPr>
        <w:spacing w:line="300" w:lineRule="auto"/>
      </w:pPr>
      <w:r>
        <w:t>Cost of coal production delays</w:t>
      </w:r>
    </w:p>
    <w:p w14:paraId="4FB95510" w14:textId="1C0ECDF6" w:rsidR="00C22F87" w:rsidRDefault="00C22F87" w:rsidP="00C22F87">
      <w:pPr>
        <w:spacing w:line="300" w:lineRule="auto"/>
      </w:pPr>
      <w:r w:rsidRPr="00C22F87">
        <w:t xml:space="preserve">A detailed analysis of performance metrics might not be possible during the pre-feasibility study stage. However, some of these performance metrics should be readily known by the </w:t>
      </w:r>
      <w:proofErr w:type="gramStart"/>
      <w:r w:rsidRPr="00C22F87">
        <w:t>mine, and</w:t>
      </w:r>
      <w:proofErr w:type="gramEnd"/>
      <w:r w:rsidRPr="00C22F87">
        <w:t xml:space="preserve"> could therefore be considered in the pre-feasibility study.</w:t>
      </w:r>
    </w:p>
    <w:p w14:paraId="7C47B876" w14:textId="1CB898A3" w:rsidR="00C64A0E" w:rsidRDefault="00C22F87" w:rsidP="00C64A0E">
      <w:pPr>
        <w:spacing w:before="120" w:line="300" w:lineRule="auto"/>
        <w:rPr>
          <w:rFonts w:cs="Arial"/>
          <w:b/>
          <w:bCs/>
          <w:color w:val="1F497D"/>
          <w:kern w:val="32"/>
          <w:sz w:val="32"/>
          <w:szCs w:val="32"/>
        </w:rPr>
      </w:pPr>
      <w:r w:rsidRPr="00C22F87">
        <w:rPr>
          <w:rFonts w:cs="Arial"/>
          <w:b/>
          <w:bCs/>
          <w:color w:val="1F497D"/>
          <w:kern w:val="32"/>
          <w:sz w:val="32"/>
          <w:szCs w:val="32"/>
        </w:rPr>
        <w:t>Step 3: Comparative Analysis of Costs</w:t>
      </w:r>
    </w:p>
    <w:p w14:paraId="397B935A" w14:textId="77777777" w:rsidR="00C22F87" w:rsidRDefault="00C22F87" w:rsidP="00C22F87">
      <w:r>
        <w:t xml:space="preserve">A cost comparison between current practices and proposed drainage improvements will help quantify the economic benefit of the proposed improvements. </w:t>
      </w:r>
    </w:p>
    <w:p w14:paraId="54D0B61E" w14:textId="77777777" w:rsidR="00C22F87" w:rsidRDefault="00C22F87" w:rsidP="00C22F87">
      <w:r>
        <w:t>The following must be considered when determining the cost of current methane drainage practices:</w:t>
      </w:r>
    </w:p>
    <w:p w14:paraId="65E76F3E" w14:textId="77777777" w:rsidR="00C22F87" w:rsidRDefault="00C22F87" w:rsidP="00C22F87">
      <w:pPr>
        <w:pStyle w:val="ListParagraph"/>
        <w:numPr>
          <w:ilvl w:val="0"/>
          <w:numId w:val="47"/>
        </w:numPr>
      </w:pPr>
      <w:r>
        <w:t>Capital costs, including those for mine infrastructure developed specifically for methane drainage</w:t>
      </w:r>
    </w:p>
    <w:p w14:paraId="7AA38F43" w14:textId="77777777" w:rsidR="00C22F87" w:rsidRDefault="00C22F87" w:rsidP="00C22F87">
      <w:pPr>
        <w:pStyle w:val="ListParagraph"/>
        <w:numPr>
          <w:ilvl w:val="0"/>
          <w:numId w:val="47"/>
        </w:numPr>
      </w:pPr>
      <w:r>
        <w:t>Operating costs, including those for mine ventilation and the gas drainage system</w:t>
      </w:r>
    </w:p>
    <w:p w14:paraId="6FBBF333" w14:textId="77777777" w:rsidR="00C22F87" w:rsidRDefault="00C22F87" w:rsidP="00C22F87">
      <w:pPr>
        <w:pStyle w:val="ListParagraph"/>
        <w:numPr>
          <w:ilvl w:val="0"/>
          <w:numId w:val="47"/>
        </w:numPr>
      </w:pPr>
      <w:r>
        <w:t>Costs associated with methane-related coal production delays</w:t>
      </w:r>
    </w:p>
    <w:p w14:paraId="294977B7" w14:textId="07A4D519" w:rsidR="00301BE2" w:rsidRDefault="00C22F87" w:rsidP="00C22F87">
      <w:pPr>
        <w:pStyle w:val="ListParagraph"/>
        <w:numPr>
          <w:ilvl w:val="0"/>
          <w:numId w:val="47"/>
        </w:numPr>
      </w:pPr>
      <w:r>
        <w:t xml:space="preserve">Costs for the continued implementation of current practices through the course of the evaluation period </w:t>
      </w:r>
    </w:p>
    <w:p w14:paraId="5F4379ED" w14:textId="4A4B9904" w:rsidR="00C64A0E" w:rsidRDefault="00CD6922" w:rsidP="000A7A6B">
      <w:pPr>
        <w:spacing w:before="120" w:line="300" w:lineRule="auto"/>
        <w:rPr>
          <w:rFonts w:cs="Arial"/>
          <w:b/>
          <w:bCs/>
          <w:color w:val="1F497D"/>
          <w:kern w:val="32"/>
          <w:sz w:val="32"/>
          <w:szCs w:val="32"/>
        </w:rPr>
      </w:pPr>
      <w:r>
        <w:rPr>
          <w:rFonts w:cs="Arial"/>
          <w:b/>
          <w:bCs/>
          <w:color w:val="1F497D"/>
          <w:kern w:val="32"/>
          <w:sz w:val="32"/>
          <w:szCs w:val="32"/>
        </w:rPr>
        <w:t xml:space="preserve">Example: </w:t>
      </w:r>
      <w:r w:rsidR="00C22F87" w:rsidRPr="00C22F87">
        <w:rPr>
          <w:rFonts w:cs="Arial"/>
          <w:b/>
          <w:bCs/>
          <w:color w:val="1F497D"/>
          <w:kern w:val="32"/>
          <w:sz w:val="32"/>
          <w:szCs w:val="32"/>
        </w:rPr>
        <w:t>Determining the Cost of Improvements</w:t>
      </w:r>
    </w:p>
    <w:p w14:paraId="47290C01" w14:textId="77777777" w:rsidR="004E38C6" w:rsidRDefault="004E38C6" w:rsidP="004E38C6">
      <w:pPr>
        <w:spacing w:line="300" w:lineRule="auto"/>
      </w:pPr>
      <w:r>
        <w:t>The following must be considered when determining the cost of improvements:</w:t>
      </w:r>
    </w:p>
    <w:p w14:paraId="0CBE6532" w14:textId="77777777" w:rsidR="004E38C6" w:rsidRDefault="004E38C6" w:rsidP="004E38C6">
      <w:pPr>
        <w:pStyle w:val="ListParagraph"/>
        <w:numPr>
          <w:ilvl w:val="0"/>
          <w:numId w:val="48"/>
        </w:numPr>
        <w:spacing w:line="300" w:lineRule="auto"/>
      </w:pPr>
      <w:r>
        <w:t>Capital costs of implementing the improvements</w:t>
      </w:r>
    </w:p>
    <w:p w14:paraId="7F3CF90A" w14:textId="77777777" w:rsidR="004E38C6" w:rsidRDefault="004E38C6" w:rsidP="004E38C6">
      <w:pPr>
        <w:pStyle w:val="ListParagraph"/>
        <w:numPr>
          <w:ilvl w:val="0"/>
          <w:numId w:val="48"/>
        </w:numPr>
        <w:spacing w:line="300" w:lineRule="auto"/>
      </w:pPr>
      <w:r>
        <w:t xml:space="preserve">Operating costs (mine ventilation and methane drainage) </w:t>
      </w:r>
      <w:proofErr w:type="gramStart"/>
      <w:r>
        <w:t>as a result of</w:t>
      </w:r>
      <w:proofErr w:type="gramEnd"/>
      <w:r>
        <w:t xml:space="preserve"> implementing the improvements</w:t>
      </w:r>
    </w:p>
    <w:p w14:paraId="612AF894" w14:textId="77777777" w:rsidR="004E38C6" w:rsidRDefault="004E38C6" w:rsidP="004E38C6">
      <w:pPr>
        <w:pStyle w:val="ListParagraph"/>
        <w:numPr>
          <w:ilvl w:val="0"/>
          <w:numId w:val="48"/>
        </w:numPr>
        <w:spacing w:line="300" w:lineRule="auto"/>
      </w:pPr>
      <w:r>
        <w:t>Estimated costs of implementing the improvements through the course of the evaluation period</w:t>
      </w:r>
    </w:p>
    <w:p w14:paraId="28AFFD6C" w14:textId="3ABE554D" w:rsidR="00EA11EB" w:rsidRDefault="004E38C6" w:rsidP="004E38C6">
      <w:pPr>
        <w:pStyle w:val="ListParagraph"/>
        <w:numPr>
          <w:ilvl w:val="0"/>
          <w:numId w:val="48"/>
        </w:numPr>
        <w:spacing w:line="300" w:lineRule="auto"/>
      </w:pPr>
      <w:r>
        <w:t>Estimated value of the coal production and safety benefits of the improvements</w:t>
      </w:r>
      <w:r w:rsidR="00EA11EB">
        <w:t xml:space="preserve"> </w:t>
      </w:r>
    </w:p>
    <w:p w14:paraId="6F4FFCF1" w14:textId="1C4B7320" w:rsidR="00E9747A" w:rsidRDefault="004E38C6" w:rsidP="00E9747A">
      <w:pPr>
        <w:spacing w:before="120" w:line="300" w:lineRule="auto"/>
        <w:rPr>
          <w:rFonts w:cs="Arial"/>
          <w:b/>
          <w:bCs/>
          <w:color w:val="1F497D"/>
          <w:kern w:val="32"/>
          <w:sz w:val="32"/>
          <w:szCs w:val="32"/>
        </w:rPr>
      </w:pPr>
      <w:r w:rsidRPr="004E38C6">
        <w:rPr>
          <w:rFonts w:cs="Arial"/>
          <w:b/>
          <w:bCs/>
          <w:color w:val="1F497D"/>
          <w:kern w:val="32"/>
          <w:sz w:val="32"/>
          <w:szCs w:val="32"/>
        </w:rPr>
        <w:t xml:space="preserve">Module </w:t>
      </w:r>
      <w:r w:rsidR="00103C61">
        <w:rPr>
          <w:rFonts w:cs="Arial"/>
          <w:b/>
          <w:bCs/>
          <w:color w:val="1F497D"/>
          <w:kern w:val="32"/>
          <w:sz w:val="32"/>
          <w:szCs w:val="32"/>
        </w:rPr>
        <w:t>6</w:t>
      </w:r>
      <w:r w:rsidRPr="004E38C6">
        <w:rPr>
          <w:rFonts w:cs="Arial"/>
          <w:b/>
          <w:bCs/>
          <w:color w:val="1F497D"/>
          <w:kern w:val="32"/>
          <w:sz w:val="32"/>
          <w:szCs w:val="32"/>
        </w:rPr>
        <w:t xml:space="preserve"> Summary</w:t>
      </w:r>
    </w:p>
    <w:p w14:paraId="6DECE065" w14:textId="77777777" w:rsidR="00D77840" w:rsidRDefault="00D77840" w:rsidP="00D77840">
      <w:pPr>
        <w:spacing w:line="300" w:lineRule="auto"/>
      </w:pPr>
      <w:r>
        <w:t xml:space="preserve">This module presented a high-level overview of quantifying the potential benefits of improvements to methane drainage systems. Quantifying improvement benefits can help identify the best options for optimizing cost production. </w:t>
      </w:r>
    </w:p>
    <w:p w14:paraId="3369757C" w14:textId="77777777" w:rsidR="00D77840" w:rsidRDefault="00D77840" w:rsidP="00D77840">
      <w:pPr>
        <w:spacing w:line="300" w:lineRule="auto"/>
      </w:pPr>
      <w:r>
        <w:lastRenderedPageBreak/>
        <w:t xml:space="preserve">After quantifying benefits of improving the system, project developers will have to decide whether to implement the identified improvements. Overall, the decision to improve methane drainage systems should be influenced by gas production, key metrics, and costs. </w:t>
      </w:r>
    </w:p>
    <w:p w14:paraId="775B9D00" w14:textId="15E29DEE" w:rsidR="00301BE2" w:rsidRDefault="00D77840" w:rsidP="00D77840">
      <w:pPr>
        <w:spacing w:line="300" w:lineRule="auto"/>
      </w:pPr>
      <w:r>
        <w:t>Other factors that contribute to decision-making include the availability of technology and equipment, as well as environmental and mining regulations. If the technology or equipment is not readily available, then there may be delays in implementing the identified improvements. The timeframe is project-dependent, as each mine is unique.</w:t>
      </w:r>
    </w:p>
    <w:p w14:paraId="31D17759" w14:textId="227F9717" w:rsidR="00D77840" w:rsidRDefault="00D77840" w:rsidP="00D77840">
      <w:pPr>
        <w:spacing w:line="300" w:lineRule="auto"/>
      </w:pPr>
      <w:r w:rsidRPr="00D77840">
        <w:t>Example: If making decision “x” will incur significant costs when compared to decision “y,” then a project developer will have to balance the associated costs with the incremental improvement that is attributed to making such a decision.</w:t>
      </w:r>
    </w:p>
    <w:p w14:paraId="64520273" w14:textId="011B36B7" w:rsidR="00D77840" w:rsidRDefault="00D77840" w:rsidP="00D77840">
      <w:pPr>
        <w:spacing w:before="120" w:line="300" w:lineRule="auto"/>
        <w:rPr>
          <w:rFonts w:cs="Arial"/>
          <w:b/>
          <w:bCs/>
          <w:color w:val="1F497D"/>
          <w:kern w:val="32"/>
          <w:sz w:val="32"/>
          <w:szCs w:val="32"/>
        </w:rPr>
      </w:pPr>
      <w:r>
        <w:rPr>
          <w:rFonts w:cs="Arial"/>
          <w:b/>
          <w:bCs/>
          <w:color w:val="1F497D"/>
          <w:kern w:val="32"/>
          <w:sz w:val="32"/>
          <w:szCs w:val="32"/>
        </w:rPr>
        <w:t>Next Steps</w:t>
      </w:r>
    </w:p>
    <w:p w14:paraId="71C1BF63" w14:textId="77777777" w:rsidR="00D77840" w:rsidRDefault="00D77840" w:rsidP="00D77840">
      <w:pPr>
        <w:spacing w:before="120" w:line="300" w:lineRule="auto"/>
      </w:pPr>
      <w:r>
        <w:t>After quantifying the benefits of improvements to a methane drainage system, each developer will need to:</w:t>
      </w:r>
    </w:p>
    <w:p w14:paraId="30D83187" w14:textId="73D54596" w:rsidR="00D77840" w:rsidRDefault="00D77840" w:rsidP="00D77840">
      <w:pPr>
        <w:pStyle w:val="ListParagraph"/>
        <w:numPr>
          <w:ilvl w:val="0"/>
          <w:numId w:val="50"/>
        </w:numPr>
        <w:spacing w:line="300" w:lineRule="auto"/>
      </w:pPr>
      <w:r>
        <w:t xml:space="preserve">Evaluate </w:t>
      </w:r>
      <w:proofErr w:type="gramStart"/>
      <w:r>
        <w:t>all of</w:t>
      </w:r>
      <w:proofErr w:type="gramEnd"/>
      <w:r>
        <w:t xml:space="preserve"> the factors</w:t>
      </w:r>
      <w:r w:rsidR="001E7F6A">
        <w:t>.</w:t>
      </w:r>
    </w:p>
    <w:p w14:paraId="70F0C58E" w14:textId="57DB8E64" w:rsidR="00D77840" w:rsidRDefault="00D77840" w:rsidP="00D77840">
      <w:pPr>
        <w:pStyle w:val="ListParagraph"/>
        <w:numPr>
          <w:ilvl w:val="0"/>
          <w:numId w:val="50"/>
        </w:numPr>
        <w:spacing w:line="300" w:lineRule="auto"/>
      </w:pPr>
      <w:r>
        <w:t>Make decisions that affect project development</w:t>
      </w:r>
      <w:r w:rsidR="001E7F6A">
        <w:t>.</w:t>
      </w:r>
    </w:p>
    <w:p w14:paraId="3934E5DF" w14:textId="1CF278C2" w:rsidR="00D77840" w:rsidRDefault="00D77840" w:rsidP="00D77840">
      <w:pPr>
        <w:pStyle w:val="ListParagraph"/>
        <w:numPr>
          <w:ilvl w:val="0"/>
          <w:numId w:val="50"/>
        </w:numPr>
        <w:spacing w:line="300" w:lineRule="auto"/>
      </w:pPr>
      <w:r>
        <w:t>Proceed to consider the effects of current market conditions, associated project risks, and financial analysis, as well as determining the potential end-uses for the produced methane</w:t>
      </w:r>
      <w:r w:rsidR="001E7F6A">
        <w:t>.</w:t>
      </w:r>
    </w:p>
    <w:p w14:paraId="54E20056" w14:textId="6B8AAEFE" w:rsidR="00D77840" w:rsidRDefault="00D77840" w:rsidP="00D77840">
      <w:pPr>
        <w:spacing w:before="120" w:line="300" w:lineRule="auto"/>
      </w:pPr>
      <w:r>
        <w:t xml:space="preserve">Looking Ahead: Module 7 cover how to evaluate the potential market, risk, and financial aspects that affect project development.  </w:t>
      </w:r>
    </w:p>
    <w:p w14:paraId="7A4782E2" w14:textId="77777777" w:rsidR="00054531" w:rsidRDefault="00054531" w:rsidP="00CA746B">
      <w:pPr>
        <w:spacing w:before="120" w:line="300" w:lineRule="auto"/>
        <w:rPr>
          <w:rFonts w:cs="Arial"/>
          <w:b/>
          <w:bCs/>
          <w:color w:val="1F497D"/>
          <w:kern w:val="32"/>
          <w:sz w:val="32"/>
          <w:szCs w:val="32"/>
        </w:rPr>
      </w:pPr>
      <w:r w:rsidRPr="00054531">
        <w:rPr>
          <w:rFonts w:cs="Arial"/>
          <w:b/>
          <w:bCs/>
          <w:color w:val="1F497D"/>
          <w:kern w:val="32"/>
          <w:sz w:val="32"/>
          <w:szCs w:val="32"/>
        </w:rPr>
        <w:t>Thank you!</w:t>
      </w:r>
    </w:p>
    <w:p w14:paraId="4E6BC824" w14:textId="78225035" w:rsidR="004436B6" w:rsidRDefault="00054531" w:rsidP="00CA746B">
      <w:pPr>
        <w:spacing w:before="120" w:line="300" w:lineRule="auto"/>
      </w:pPr>
      <w:r w:rsidRPr="00054531">
        <w:t>You have completed Module</w:t>
      </w:r>
      <w:r w:rsidR="00DE7C2F">
        <w:t xml:space="preserve"> </w:t>
      </w:r>
      <w:r w:rsidR="00103C61">
        <w:t>6</w:t>
      </w:r>
      <w:r w:rsidRPr="00054531">
        <w:t>.</w:t>
      </w:r>
    </w:p>
    <w:p w14:paraId="576BF9D0" w14:textId="645B8471" w:rsidR="00670FE5" w:rsidRDefault="00670FE5">
      <w:pPr>
        <w:shd w:val="clear" w:color="auto" w:fill="auto"/>
        <w:spacing w:before="0" w:after="160" w:line="259" w:lineRule="auto"/>
      </w:pPr>
      <w:r>
        <w:br w:type="page"/>
      </w:r>
    </w:p>
    <w:p w14:paraId="0EE8EEE1" w14:textId="77777777" w:rsidR="00670FE5" w:rsidRPr="002C0A57" w:rsidRDefault="00670FE5" w:rsidP="00670FE5">
      <w:pPr>
        <w:spacing w:before="120" w:line="300" w:lineRule="auto"/>
        <w:jc w:val="center"/>
        <w:rPr>
          <w:rFonts w:cs="Arial"/>
          <w:b/>
          <w:bCs/>
          <w:color w:val="1F497D"/>
          <w:kern w:val="32"/>
          <w:sz w:val="32"/>
          <w:szCs w:val="32"/>
          <w:u w:val="single"/>
        </w:rPr>
      </w:pPr>
      <w:r w:rsidRPr="002C0A57">
        <w:rPr>
          <w:rFonts w:cs="Arial"/>
          <w:b/>
          <w:bCs/>
          <w:color w:val="1F497D"/>
          <w:kern w:val="32"/>
          <w:sz w:val="32"/>
          <w:szCs w:val="32"/>
          <w:u w:val="single"/>
        </w:rPr>
        <w:lastRenderedPageBreak/>
        <w:t>Glossary of Terms</w:t>
      </w:r>
    </w:p>
    <w:p w14:paraId="22189F69" w14:textId="77777777" w:rsidR="00670FE5" w:rsidRDefault="00670FE5" w:rsidP="00670FE5">
      <w:pPr>
        <w:pStyle w:val="NoSpacing"/>
        <w:rPr>
          <w:rFonts w:ascii="Times New Roman" w:hAnsi="Times New Roman" w:cs="Times New Roman"/>
          <w:b/>
          <w:bCs/>
          <w:sz w:val="24"/>
          <w:szCs w:val="24"/>
        </w:rPr>
      </w:pPr>
    </w:p>
    <w:p w14:paraId="39BA2018" w14:textId="18D79916" w:rsidR="00670FE5" w:rsidRPr="00670FE5" w:rsidRDefault="00670FE5" w:rsidP="00670FE5">
      <w:pPr>
        <w:pStyle w:val="NoSpacing"/>
        <w:spacing w:after="120" w:line="252" w:lineRule="auto"/>
        <w:rPr>
          <w:rFonts w:cstheme="minorHAnsi"/>
        </w:rPr>
      </w:pPr>
      <w:r w:rsidRPr="00670FE5">
        <w:rPr>
          <w:rFonts w:cstheme="minorHAnsi"/>
          <w:b/>
          <w:bCs/>
        </w:rPr>
        <w:t>Borehole</w:t>
      </w:r>
      <w:r w:rsidRPr="00670FE5">
        <w:rPr>
          <w:rFonts w:cstheme="minorHAnsi"/>
        </w:rPr>
        <w:t xml:space="preserve"> — A narrow shaft bored in the ground, either vertically or horizontally.</w:t>
      </w:r>
    </w:p>
    <w:p w14:paraId="7DD3693B" w14:textId="77777777" w:rsidR="00670FE5" w:rsidRPr="00670FE5" w:rsidRDefault="00670FE5" w:rsidP="00670FE5">
      <w:pPr>
        <w:pStyle w:val="NoSpacing"/>
        <w:spacing w:after="120" w:line="252" w:lineRule="auto"/>
        <w:rPr>
          <w:rFonts w:cstheme="minorHAnsi"/>
        </w:rPr>
      </w:pPr>
      <w:r w:rsidRPr="00670FE5">
        <w:rPr>
          <w:rFonts w:cstheme="minorHAnsi"/>
          <w:b/>
          <w:bCs/>
        </w:rPr>
        <w:t>Borehole Spacing</w:t>
      </w:r>
      <w:r w:rsidRPr="00670FE5">
        <w:rPr>
          <w:rFonts w:cstheme="minorHAnsi"/>
        </w:rPr>
        <w:t xml:space="preserve"> — The measured distance between two or more boreholes drilled for production. </w:t>
      </w:r>
    </w:p>
    <w:p w14:paraId="64954100" w14:textId="77777777" w:rsidR="00670FE5" w:rsidRPr="00670FE5" w:rsidRDefault="00670FE5" w:rsidP="00670FE5">
      <w:pPr>
        <w:pStyle w:val="NoSpacing"/>
        <w:spacing w:after="120" w:line="252" w:lineRule="auto"/>
        <w:rPr>
          <w:rFonts w:cstheme="minorHAnsi"/>
        </w:rPr>
      </w:pPr>
      <w:r w:rsidRPr="00670FE5">
        <w:rPr>
          <w:rFonts w:cstheme="minorHAnsi"/>
          <w:b/>
          <w:bCs/>
        </w:rPr>
        <w:t>Capital Cost</w:t>
      </w:r>
      <w:r w:rsidRPr="00670FE5">
        <w:rPr>
          <w:rFonts w:cstheme="minorHAnsi"/>
        </w:rPr>
        <w:t xml:space="preserve"> — Fixed, one-time expenses incurred on the purchase of land, buildings, construction, and equipment used in the production of goods or in the rendering of services. In other words, it is the total cost needed to bring a project to a commercially operable status.</w:t>
      </w:r>
    </w:p>
    <w:p w14:paraId="0248F01D" w14:textId="77777777" w:rsidR="00670FE5" w:rsidRPr="00670FE5" w:rsidRDefault="00670FE5" w:rsidP="00670FE5">
      <w:pPr>
        <w:pStyle w:val="NoSpacing"/>
        <w:spacing w:after="120" w:line="252" w:lineRule="auto"/>
        <w:rPr>
          <w:rFonts w:cstheme="minorHAnsi"/>
        </w:rPr>
      </w:pPr>
      <w:r w:rsidRPr="00670FE5">
        <w:rPr>
          <w:rFonts w:cstheme="minorHAnsi"/>
          <w:b/>
          <w:bCs/>
        </w:rPr>
        <w:t>Coal Mine Methane (CMM)</w:t>
      </w:r>
      <w:r w:rsidRPr="00670FE5">
        <w:rPr>
          <w:rFonts w:cstheme="minorHAnsi"/>
        </w:rPr>
        <w:t xml:space="preserve"> — Methane released from coal due to mining activities. Like CBM, CMM is a subset of the methane found in coal seams, but it refers specifically to the methane found within mining areas (e.g., within a mining plan), while CBM refers to methane in coal seams that will never be mined. Because CMM would be released through mining activities, </w:t>
      </w:r>
      <w:proofErr w:type="gramStart"/>
      <w:r w:rsidRPr="00670FE5">
        <w:rPr>
          <w:rFonts w:cstheme="minorHAnsi"/>
        </w:rPr>
        <w:t>recovering</w:t>
      </w:r>
      <w:proofErr w:type="gramEnd"/>
      <w:r w:rsidRPr="00670FE5">
        <w:rPr>
          <w:rFonts w:cstheme="minorHAnsi"/>
        </w:rPr>
        <w:t xml:space="preserve"> and using CMM is considered emissions avoidance.</w:t>
      </w:r>
    </w:p>
    <w:p w14:paraId="2E60DAE9" w14:textId="77777777" w:rsidR="00670FE5" w:rsidRPr="00670FE5" w:rsidRDefault="00670FE5" w:rsidP="00670FE5">
      <w:pPr>
        <w:pStyle w:val="NoSpacing"/>
        <w:spacing w:after="120" w:line="252" w:lineRule="auto"/>
        <w:rPr>
          <w:rFonts w:cstheme="minorHAnsi"/>
        </w:rPr>
      </w:pPr>
      <w:r w:rsidRPr="00670FE5">
        <w:rPr>
          <w:rFonts w:cstheme="minorHAnsi"/>
          <w:b/>
          <w:bCs/>
        </w:rPr>
        <w:t>Completion</w:t>
      </w:r>
      <w:r w:rsidRPr="00670FE5">
        <w:rPr>
          <w:rFonts w:cstheme="minorHAnsi"/>
        </w:rPr>
        <w:t xml:space="preserve"> — The act of installing pipe in a borehole after the drilling operation is completed. </w:t>
      </w:r>
    </w:p>
    <w:p w14:paraId="204D2A3A" w14:textId="77777777" w:rsidR="00670FE5" w:rsidRPr="00670FE5" w:rsidRDefault="00670FE5" w:rsidP="00670FE5">
      <w:pPr>
        <w:pStyle w:val="NoSpacing"/>
        <w:spacing w:after="120" w:line="252" w:lineRule="auto"/>
        <w:rPr>
          <w:rFonts w:cstheme="minorHAnsi"/>
        </w:rPr>
      </w:pPr>
      <w:r w:rsidRPr="00670FE5">
        <w:rPr>
          <w:rFonts w:cstheme="minorHAnsi"/>
          <w:b/>
          <w:bCs/>
        </w:rPr>
        <w:t>Desorption Pressure</w:t>
      </w:r>
      <w:r w:rsidRPr="00670FE5">
        <w:rPr>
          <w:rFonts w:cstheme="minorHAnsi"/>
        </w:rPr>
        <w:t xml:space="preserve"> — A phenomenon whereby a substance is released from or through a surface related to the surrounding pressure of the reservoir.</w:t>
      </w:r>
    </w:p>
    <w:p w14:paraId="4A261138" w14:textId="77777777" w:rsidR="00670FE5" w:rsidRPr="00670FE5" w:rsidRDefault="00670FE5" w:rsidP="00670FE5">
      <w:pPr>
        <w:pStyle w:val="NoSpacing"/>
        <w:spacing w:after="120" w:line="252" w:lineRule="auto"/>
        <w:rPr>
          <w:rFonts w:cstheme="minorHAnsi"/>
        </w:rPr>
      </w:pPr>
      <w:r w:rsidRPr="00670FE5">
        <w:rPr>
          <w:rFonts w:cstheme="minorHAnsi"/>
          <w:b/>
          <w:bCs/>
        </w:rPr>
        <w:t>Feasibility Studies</w:t>
      </w:r>
      <w:r w:rsidRPr="00670FE5">
        <w:rPr>
          <w:rFonts w:cstheme="minorHAnsi"/>
        </w:rPr>
        <w:t xml:space="preserve"> — Thorough report investigating the economic and technical feasibility of project development. This document is considered “bankable”, meaning it is sufficient to secure project financing.</w:t>
      </w:r>
    </w:p>
    <w:p w14:paraId="1BE56AF0" w14:textId="77777777" w:rsidR="00670FE5" w:rsidRPr="00670FE5" w:rsidRDefault="00670FE5" w:rsidP="00670FE5">
      <w:pPr>
        <w:pStyle w:val="NoSpacing"/>
        <w:spacing w:after="120" w:line="252" w:lineRule="auto"/>
        <w:rPr>
          <w:rFonts w:cstheme="minorHAnsi"/>
        </w:rPr>
      </w:pPr>
      <w:r w:rsidRPr="00670FE5">
        <w:rPr>
          <w:rFonts w:cstheme="minorHAnsi"/>
          <w:b/>
          <w:bCs/>
        </w:rPr>
        <w:t>Financial Analysis</w:t>
      </w:r>
      <w:r w:rsidRPr="00670FE5">
        <w:rPr>
          <w:rFonts w:cstheme="minorHAnsi"/>
        </w:rPr>
        <w:t xml:space="preserve"> — The process of evaluating businesses, projects, budgets, and other finance-related transactions to determine their performance and suitability. Typically, financial analysis is used to analyze whether an entity is stable, solvent, liquid, or profitable enough to warrant a monetary investment.</w:t>
      </w:r>
    </w:p>
    <w:p w14:paraId="1194C5E2" w14:textId="77777777" w:rsidR="00670FE5" w:rsidRPr="00670FE5" w:rsidRDefault="00670FE5" w:rsidP="00670FE5">
      <w:pPr>
        <w:pStyle w:val="NoSpacing"/>
        <w:spacing w:after="120" w:line="252" w:lineRule="auto"/>
        <w:rPr>
          <w:rFonts w:cstheme="minorHAnsi"/>
        </w:rPr>
      </w:pPr>
      <w:r w:rsidRPr="00670FE5">
        <w:rPr>
          <w:rFonts w:cstheme="minorHAnsi"/>
          <w:b/>
          <w:bCs/>
        </w:rPr>
        <w:t>Fracture Spacing</w:t>
      </w:r>
      <w:r w:rsidRPr="00670FE5">
        <w:rPr>
          <w:rFonts w:cstheme="minorHAnsi"/>
        </w:rPr>
        <w:t xml:space="preserve"> — Spacing of factures measured as the distance between the fractures along a line perpendicular to the average orientation of the fracture set.</w:t>
      </w:r>
    </w:p>
    <w:p w14:paraId="0118AD5C" w14:textId="77777777" w:rsidR="00670FE5" w:rsidRPr="00670FE5" w:rsidRDefault="00670FE5" w:rsidP="00670FE5">
      <w:pPr>
        <w:pStyle w:val="NoSpacing"/>
        <w:spacing w:after="120" w:line="252" w:lineRule="auto"/>
        <w:rPr>
          <w:rFonts w:cstheme="minorHAnsi"/>
        </w:rPr>
      </w:pPr>
      <w:r w:rsidRPr="00670FE5">
        <w:rPr>
          <w:rFonts w:cstheme="minorHAnsi"/>
          <w:b/>
          <w:bCs/>
        </w:rPr>
        <w:t>Gas Content —</w:t>
      </w:r>
      <w:r w:rsidRPr="00670FE5">
        <w:rPr>
          <w:rFonts w:cstheme="minorHAnsi"/>
        </w:rPr>
        <w:t xml:space="preserve"> Volume of gas contained in a unit mass of coal and is generally expressed in cubic meters, at standard pressure and temperature conditions, per ton of coal.</w:t>
      </w:r>
    </w:p>
    <w:p w14:paraId="069D4945" w14:textId="77777777" w:rsidR="00670FE5" w:rsidRPr="00670FE5" w:rsidRDefault="00670FE5" w:rsidP="00670FE5">
      <w:pPr>
        <w:pStyle w:val="NoSpacing"/>
        <w:spacing w:after="120" w:line="252" w:lineRule="auto"/>
        <w:rPr>
          <w:rFonts w:cstheme="minorHAnsi"/>
        </w:rPr>
      </w:pPr>
      <w:r w:rsidRPr="00670FE5">
        <w:rPr>
          <w:rFonts w:cstheme="minorHAnsi"/>
          <w:b/>
          <w:bCs/>
        </w:rPr>
        <w:t>Gas Drainage</w:t>
      </w:r>
      <w:r w:rsidRPr="00670FE5">
        <w:rPr>
          <w:rFonts w:cstheme="minorHAnsi"/>
        </w:rPr>
        <w:t xml:space="preserve"> — Methods employed by underground coal mines, abandoned mines, and occasionally surface mines, for capturing the naturally occurring gas in coal seams to prevent it entering mine airways. Gas drainage systems include a combination of drainage boreholes and/or galleries, a gathering network, and vacuum pumps to draw gas to the surface. Gas can be removed from coal seams in advance of mining using pre‐drainage techniques and from coal seams disturbed by the extraction process using post‐drainage techniques. It is often referred to as methane drainage if methane is the main gas component target to be captured. Gas drainage produces coal mine methane of a higher quality than ventilation, generally in the 25 — 100 percent range. </w:t>
      </w:r>
    </w:p>
    <w:p w14:paraId="25C5A494" w14:textId="77777777" w:rsidR="00670FE5" w:rsidRPr="00670FE5" w:rsidRDefault="00670FE5" w:rsidP="00670FE5">
      <w:pPr>
        <w:pStyle w:val="NoSpacing"/>
        <w:spacing w:after="120" w:line="252" w:lineRule="auto"/>
        <w:rPr>
          <w:rFonts w:cstheme="minorHAnsi"/>
          <w:bCs/>
        </w:rPr>
      </w:pPr>
      <w:r w:rsidRPr="00670FE5">
        <w:rPr>
          <w:rFonts w:cstheme="minorHAnsi"/>
          <w:b/>
        </w:rPr>
        <w:t>Gas Production</w:t>
      </w:r>
      <w:r w:rsidRPr="00670FE5">
        <w:rPr>
          <w:rFonts w:cstheme="minorHAnsi"/>
        </w:rPr>
        <w:t xml:space="preserve"> — </w:t>
      </w:r>
      <w:r w:rsidRPr="00670FE5">
        <w:rPr>
          <w:rFonts w:cstheme="minorHAnsi"/>
          <w:bCs/>
        </w:rPr>
        <w:t xml:space="preserve">The quantity of gas produced by pre-mine drainage and post-mine drainage boreholes and drainage galleries. </w:t>
      </w:r>
    </w:p>
    <w:p w14:paraId="16495095" w14:textId="77777777" w:rsidR="00670FE5" w:rsidRPr="00670FE5" w:rsidRDefault="00670FE5" w:rsidP="00670FE5">
      <w:pPr>
        <w:pStyle w:val="NoSpacing"/>
        <w:spacing w:after="120" w:line="252" w:lineRule="auto"/>
        <w:rPr>
          <w:rFonts w:cstheme="minorHAnsi"/>
        </w:rPr>
      </w:pPr>
      <w:r w:rsidRPr="00670FE5">
        <w:rPr>
          <w:rFonts w:cstheme="minorHAnsi"/>
          <w:b/>
          <w:bCs/>
        </w:rPr>
        <w:t>Gas Production Forecast</w:t>
      </w:r>
      <w:r w:rsidRPr="00670FE5">
        <w:rPr>
          <w:rFonts w:cstheme="minorHAnsi"/>
        </w:rPr>
        <w:t xml:space="preserve"> — An attempt to predict methane emissions from gas drainage systems using the following methods: basin-wide emission factors; generic gas content vs depth curves; mine-specific emission factors; probabilistic methods; engineering equations; reservoir simulation. </w:t>
      </w:r>
    </w:p>
    <w:p w14:paraId="791D0BC3" w14:textId="77777777" w:rsidR="00670FE5" w:rsidRPr="00670FE5" w:rsidRDefault="00670FE5" w:rsidP="00670FE5">
      <w:pPr>
        <w:pStyle w:val="NoSpacing"/>
        <w:spacing w:after="120" w:line="252" w:lineRule="auto"/>
        <w:rPr>
          <w:rFonts w:cstheme="minorHAnsi"/>
          <w:bCs/>
        </w:rPr>
      </w:pPr>
      <w:r w:rsidRPr="00670FE5">
        <w:rPr>
          <w:rFonts w:cstheme="minorHAnsi"/>
          <w:b/>
        </w:rPr>
        <w:lastRenderedPageBreak/>
        <w:t>Global Methane Initiative (GMI) —</w:t>
      </w:r>
      <w:r w:rsidRPr="00670FE5">
        <w:rPr>
          <w:rFonts w:cstheme="minorHAnsi"/>
          <w:bCs/>
        </w:rPr>
        <w:t xml:space="preserve"> Launched in 2004, the GMI is an international public-private initiative that advances cost-effective, near-term methane abatement and recovery and use of methane as a clean energy source in three sectors: biogas (including agriculture, municipal solid waste, and wastewater), coal mines, and oil and gas systems. Focusing collective efforts on methane emission sources is a cost-effective approach to reduce greenhouse gas (GHG) emissions and increase energy security, enhance economic growth, improve air </w:t>
      </w:r>
      <w:proofErr w:type="gramStart"/>
      <w:r w:rsidRPr="00670FE5">
        <w:rPr>
          <w:rFonts w:cstheme="minorHAnsi"/>
          <w:bCs/>
        </w:rPr>
        <w:t>quality</w:t>
      </w:r>
      <w:proofErr w:type="gramEnd"/>
      <w:r w:rsidRPr="00670FE5">
        <w:rPr>
          <w:rFonts w:cstheme="minorHAnsi"/>
          <w:bCs/>
        </w:rPr>
        <w:t xml:space="preserve"> and improve worker safety.</w:t>
      </w:r>
    </w:p>
    <w:p w14:paraId="7B91321F" w14:textId="77777777" w:rsidR="00670FE5" w:rsidRPr="00670FE5" w:rsidRDefault="00670FE5" w:rsidP="00670FE5">
      <w:pPr>
        <w:pStyle w:val="NoSpacing"/>
        <w:spacing w:after="120" w:line="252" w:lineRule="auto"/>
        <w:rPr>
          <w:rFonts w:cstheme="minorHAnsi"/>
        </w:rPr>
      </w:pPr>
      <w:r w:rsidRPr="00670FE5">
        <w:rPr>
          <w:rFonts w:cstheme="minorHAnsi"/>
          <w:b/>
        </w:rPr>
        <w:t xml:space="preserve">Gob (Goaf) </w:t>
      </w:r>
      <w:r w:rsidRPr="00670FE5">
        <w:rPr>
          <w:rFonts w:cstheme="minorHAnsi"/>
          <w:b/>
          <w:bCs/>
        </w:rPr>
        <w:t>—</w:t>
      </w:r>
      <w:r w:rsidRPr="00670FE5">
        <w:rPr>
          <w:rFonts w:cstheme="minorHAnsi"/>
          <w:b/>
        </w:rPr>
        <w:t xml:space="preserve"> </w:t>
      </w:r>
      <w:r w:rsidRPr="00670FE5">
        <w:rPr>
          <w:rFonts w:cstheme="minorHAnsi"/>
        </w:rPr>
        <w:t>Broken, permeable ground where coal has been extracted by longwall coal mining and the roof has been allowed to collapse, thus fracturing and de-stressing strata above and, to a lesser extent, below the seam being worked. The term gob is generally used in the United States; elsewhere, goaf is generally used.</w:t>
      </w:r>
    </w:p>
    <w:p w14:paraId="141AF81E" w14:textId="77777777" w:rsidR="00670FE5" w:rsidRPr="00670FE5" w:rsidRDefault="00670FE5" w:rsidP="00670FE5">
      <w:pPr>
        <w:pStyle w:val="NoSpacing"/>
        <w:spacing w:after="120" w:line="252" w:lineRule="auto"/>
        <w:rPr>
          <w:rFonts w:cstheme="minorHAnsi"/>
        </w:rPr>
      </w:pPr>
      <w:r w:rsidRPr="00670FE5">
        <w:rPr>
          <w:rFonts w:cstheme="minorHAnsi"/>
          <w:b/>
          <w:bCs/>
        </w:rPr>
        <w:t>Initial Water Saturation</w:t>
      </w:r>
      <w:r w:rsidRPr="00670FE5">
        <w:rPr>
          <w:rFonts w:cstheme="minorHAnsi"/>
        </w:rPr>
        <w:t xml:space="preserve"> — The saturation of an undisturbed reservoir with no prior production from any earlier well.</w:t>
      </w:r>
    </w:p>
    <w:p w14:paraId="368CC7C0" w14:textId="77777777" w:rsidR="00670FE5" w:rsidRPr="00670FE5" w:rsidRDefault="00670FE5" w:rsidP="00670FE5">
      <w:pPr>
        <w:pStyle w:val="NoSpacing"/>
        <w:spacing w:after="120" w:line="252" w:lineRule="auto"/>
        <w:rPr>
          <w:rFonts w:cstheme="minorHAnsi"/>
        </w:rPr>
      </w:pPr>
      <w:r w:rsidRPr="00670FE5">
        <w:rPr>
          <w:rFonts w:cstheme="minorHAnsi"/>
          <w:b/>
          <w:bCs/>
        </w:rPr>
        <w:t>Langmuir Pressure</w:t>
      </w:r>
      <w:r w:rsidRPr="00670FE5">
        <w:rPr>
          <w:rFonts w:cstheme="minorHAnsi"/>
        </w:rPr>
        <w:t xml:space="preserve"> — The pressure at which storage capacity equals one half of Langmuir volume. Also known as the critical desorption pressure, where gas is released from the surface of a substance. </w:t>
      </w:r>
    </w:p>
    <w:p w14:paraId="5F250481" w14:textId="77777777" w:rsidR="00670FE5" w:rsidRPr="00670FE5" w:rsidRDefault="00670FE5" w:rsidP="00670FE5">
      <w:pPr>
        <w:pStyle w:val="NoSpacing"/>
        <w:spacing w:after="120" w:line="252" w:lineRule="auto"/>
        <w:rPr>
          <w:rFonts w:cstheme="minorHAnsi"/>
        </w:rPr>
      </w:pPr>
      <w:r w:rsidRPr="00670FE5">
        <w:rPr>
          <w:rFonts w:cstheme="minorHAnsi"/>
          <w:b/>
          <w:bCs/>
        </w:rPr>
        <w:t>Langmuir Volume</w:t>
      </w:r>
      <w:r w:rsidRPr="00670FE5">
        <w:rPr>
          <w:rFonts w:cstheme="minorHAnsi"/>
        </w:rPr>
        <w:t xml:space="preserve"> — The total adsorption capacity of a substance. The maximum amount of gas that can be adsorbed to coal or shale at infinite pressure</w:t>
      </w:r>
    </w:p>
    <w:p w14:paraId="45878D53" w14:textId="77777777" w:rsidR="00670FE5" w:rsidRPr="00670FE5" w:rsidRDefault="00670FE5" w:rsidP="00670FE5">
      <w:pPr>
        <w:pStyle w:val="NoSpacing"/>
        <w:spacing w:after="120" w:line="252" w:lineRule="auto"/>
        <w:rPr>
          <w:rFonts w:cstheme="minorHAnsi"/>
        </w:rPr>
      </w:pPr>
      <w:r w:rsidRPr="00670FE5">
        <w:rPr>
          <w:rFonts w:cstheme="minorHAnsi"/>
          <w:b/>
        </w:rPr>
        <w:t>Longwall</w:t>
      </w:r>
      <w:r w:rsidRPr="00670FE5">
        <w:rPr>
          <w:rFonts w:cstheme="minorHAnsi"/>
        </w:rPr>
        <w:t xml:space="preserve"> </w:t>
      </w:r>
      <w:r w:rsidRPr="00670FE5">
        <w:rPr>
          <w:rFonts w:cstheme="minorHAnsi"/>
          <w:b/>
          <w:bCs/>
        </w:rPr>
        <w:t>—</w:t>
      </w:r>
      <w:r w:rsidRPr="00670FE5">
        <w:rPr>
          <w:rFonts w:cstheme="minorHAnsi"/>
        </w:rPr>
        <w:t xml:space="preserve"> One of three major underground coal mining methods currently in use. Employs a shearer which is pulled mechanically back and forth across a face of coal that is usually several hundred feet long. This mining method can produce large quantities of coal and gas.   </w:t>
      </w:r>
    </w:p>
    <w:p w14:paraId="0FF61083" w14:textId="77777777" w:rsidR="00670FE5" w:rsidRPr="00670FE5" w:rsidRDefault="00670FE5" w:rsidP="00670FE5">
      <w:pPr>
        <w:pStyle w:val="NoSpacing"/>
        <w:spacing w:after="120" w:line="252" w:lineRule="auto"/>
        <w:rPr>
          <w:rFonts w:cstheme="minorHAnsi"/>
        </w:rPr>
      </w:pPr>
      <w:r w:rsidRPr="00670FE5">
        <w:rPr>
          <w:rFonts w:cstheme="minorHAnsi"/>
          <w:b/>
          <w:bCs/>
        </w:rPr>
        <w:t>Methane</w:t>
      </w:r>
      <w:r w:rsidRPr="00670FE5">
        <w:rPr>
          <w:rFonts w:cstheme="minorHAnsi"/>
        </w:rPr>
        <w:t xml:space="preserve"> — Methane is a potent greenhouse gas. Methane's lifetime in the atmosphere is much shorter than carbon dioxide, but it is 28 times as efficient at trapping radiation than CO2 over a 100-year period. Methane is the main precursor of ground level ozone pollution, and thus affects air quality. Methane is also an energy resource that can be captured and used. Methane in mines poses safety risks, due to its explosiveness when mixed with air.</w:t>
      </w:r>
    </w:p>
    <w:p w14:paraId="64D64A31" w14:textId="77777777" w:rsidR="00670FE5" w:rsidRPr="00670FE5" w:rsidRDefault="00670FE5" w:rsidP="00670FE5">
      <w:pPr>
        <w:pStyle w:val="NoSpacing"/>
        <w:spacing w:after="120" w:line="252" w:lineRule="auto"/>
        <w:rPr>
          <w:rFonts w:cstheme="minorHAnsi"/>
        </w:rPr>
      </w:pPr>
      <w:r w:rsidRPr="00670FE5">
        <w:rPr>
          <w:rFonts w:cstheme="minorHAnsi"/>
          <w:b/>
          <w:bCs/>
        </w:rPr>
        <w:t>Permeability</w:t>
      </w:r>
      <w:r w:rsidRPr="00670FE5">
        <w:rPr>
          <w:rFonts w:cstheme="minorHAnsi"/>
        </w:rPr>
        <w:t xml:space="preserve"> — The state or quality of a material or membrane that causes it to allow liquids or gases to pass through it.</w:t>
      </w:r>
    </w:p>
    <w:p w14:paraId="0BE91870" w14:textId="77777777" w:rsidR="00670FE5" w:rsidRPr="00670FE5" w:rsidRDefault="00670FE5" w:rsidP="00670FE5">
      <w:pPr>
        <w:pStyle w:val="NoSpacing"/>
        <w:spacing w:after="120" w:line="252" w:lineRule="auto"/>
        <w:rPr>
          <w:rFonts w:cstheme="minorHAnsi"/>
        </w:rPr>
      </w:pPr>
      <w:r w:rsidRPr="00670FE5">
        <w:rPr>
          <w:rFonts w:cstheme="minorHAnsi"/>
          <w:b/>
          <w:bCs/>
        </w:rPr>
        <w:t xml:space="preserve">Porosity — </w:t>
      </w:r>
      <w:r w:rsidRPr="00670FE5">
        <w:rPr>
          <w:rFonts w:cstheme="minorHAnsi"/>
        </w:rPr>
        <w:t xml:space="preserve">The measure of void or pores space present when a solid and is represented by volume percentage of void in the solid. It defines the maximum possible amount of methane that can be retained in the coal. </w:t>
      </w:r>
    </w:p>
    <w:p w14:paraId="304B85A5" w14:textId="77777777" w:rsidR="00670FE5" w:rsidRPr="00670FE5" w:rsidRDefault="00670FE5" w:rsidP="00670FE5">
      <w:pPr>
        <w:pStyle w:val="NoSpacing"/>
        <w:spacing w:after="120" w:line="252" w:lineRule="auto"/>
        <w:rPr>
          <w:rFonts w:cstheme="minorHAnsi"/>
        </w:rPr>
      </w:pPr>
      <w:r w:rsidRPr="00670FE5">
        <w:rPr>
          <w:rFonts w:cstheme="minorHAnsi"/>
          <w:b/>
          <w:bCs/>
        </w:rPr>
        <w:t>Pre-Feasibility Studies</w:t>
      </w:r>
      <w:r w:rsidRPr="00670FE5">
        <w:rPr>
          <w:rFonts w:cstheme="minorHAnsi"/>
        </w:rPr>
        <w:t xml:space="preserve"> — Typically provide a detailed technical analysis of site-specific information and considers project financing. Provides a gas production forecast and a review of current gas drainage practices. However, this document provides less granularity than a full feasibility study. This document is typically not considered a “bankable” document.</w:t>
      </w:r>
    </w:p>
    <w:p w14:paraId="6F3A2B34" w14:textId="77777777" w:rsidR="00670FE5" w:rsidRPr="00670FE5" w:rsidRDefault="00670FE5" w:rsidP="00670FE5">
      <w:pPr>
        <w:pStyle w:val="NoSpacing"/>
        <w:spacing w:after="120" w:line="252" w:lineRule="auto"/>
        <w:rPr>
          <w:rFonts w:cstheme="minorHAnsi"/>
        </w:rPr>
      </w:pPr>
      <w:r w:rsidRPr="00670FE5">
        <w:rPr>
          <w:rFonts w:cstheme="minorHAnsi"/>
          <w:b/>
          <w:bCs/>
        </w:rPr>
        <w:t>Relative Permeability</w:t>
      </w:r>
      <w:r w:rsidRPr="00670FE5">
        <w:rPr>
          <w:rFonts w:cstheme="minorHAnsi"/>
        </w:rPr>
        <w:t xml:space="preserve"> — The ratio of effective permeability of a particular fluid at a particular saturation to absolute permeability of that fluid at total saturation. </w:t>
      </w:r>
    </w:p>
    <w:p w14:paraId="5EEF3D4B" w14:textId="77777777" w:rsidR="00670FE5" w:rsidRPr="00670FE5" w:rsidRDefault="00670FE5" w:rsidP="00670FE5">
      <w:pPr>
        <w:pStyle w:val="NoSpacing"/>
        <w:spacing w:after="120" w:line="252" w:lineRule="auto"/>
        <w:rPr>
          <w:rFonts w:cstheme="minorHAnsi"/>
        </w:rPr>
      </w:pPr>
      <w:r w:rsidRPr="00670FE5">
        <w:rPr>
          <w:rFonts w:cstheme="minorHAnsi"/>
          <w:b/>
          <w:bCs/>
        </w:rPr>
        <w:t>Reservoir Pressure</w:t>
      </w:r>
      <w:r w:rsidRPr="00670FE5">
        <w:rPr>
          <w:rFonts w:cstheme="minorHAnsi"/>
        </w:rPr>
        <w:t xml:space="preserve"> — An indication of how much fluid (gas, oil, or water) is remaining in the reservoir. It represents the amount of driving force available to drive the remaining fluid out of the reservoir during a production sequence. </w:t>
      </w:r>
    </w:p>
    <w:p w14:paraId="37FCC568" w14:textId="77777777" w:rsidR="00670FE5" w:rsidRPr="00670FE5" w:rsidRDefault="00670FE5" w:rsidP="00670FE5">
      <w:pPr>
        <w:pStyle w:val="NoSpacing"/>
        <w:spacing w:after="120" w:line="252" w:lineRule="auto"/>
        <w:rPr>
          <w:rFonts w:cstheme="minorHAnsi"/>
        </w:rPr>
      </w:pPr>
      <w:r w:rsidRPr="00670FE5">
        <w:rPr>
          <w:rFonts w:cstheme="minorHAnsi"/>
          <w:b/>
          <w:bCs/>
        </w:rPr>
        <w:t>Reservoir Simulation</w:t>
      </w:r>
      <w:r w:rsidRPr="00670FE5">
        <w:rPr>
          <w:rFonts w:cstheme="minorHAnsi"/>
        </w:rPr>
        <w:t xml:space="preserve"> — Provides a consistent and reliable way to account for the complex mechanisms of coal seam gas desorption and diffusion. Also provides the opportunity for field and laboratory data to </w:t>
      </w:r>
      <w:r w:rsidRPr="00670FE5">
        <w:rPr>
          <w:rFonts w:cstheme="minorHAnsi"/>
        </w:rPr>
        <w:lastRenderedPageBreak/>
        <w:t>be integrated into a single geologic/reservoir model to evaluate exploration and development strategies.</w:t>
      </w:r>
    </w:p>
    <w:p w14:paraId="3C58F43C" w14:textId="77777777" w:rsidR="00670FE5" w:rsidRPr="00670FE5" w:rsidRDefault="00670FE5" w:rsidP="00670FE5">
      <w:pPr>
        <w:pStyle w:val="NoSpacing"/>
        <w:spacing w:after="120" w:line="252" w:lineRule="auto"/>
        <w:rPr>
          <w:rFonts w:cstheme="minorHAnsi"/>
        </w:rPr>
      </w:pPr>
      <w:r w:rsidRPr="00670FE5">
        <w:rPr>
          <w:rFonts w:cstheme="minorHAnsi"/>
          <w:b/>
        </w:rPr>
        <w:t>Residual Gas Content</w:t>
      </w:r>
      <w:r w:rsidRPr="00670FE5">
        <w:rPr>
          <w:rFonts w:cstheme="minorHAnsi"/>
        </w:rPr>
        <w:t xml:space="preserve"> — The quantity of gas remaining in a sample of coal following a period of gas desorption.  </w:t>
      </w:r>
    </w:p>
    <w:p w14:paraId="4845018B" w14:textId="77777777" w:rsidR="00670FE5" w:rsidRPr="00670FE5" w:rsidRDefault="00670FE5" w:rsidP="00670FE5">
      <w:pPr>
        <w:pStyle w:val="NoSpacing"/>
        <w:spacing w:after="120" w:line="252" w:lineRule="auto"/>
        <w:rPr>
          <w:rFonts w:cstheme="minorHAnsi"/>
        </w:rPr>
      </w:pPr>
      <w:r w:rsidRPr="00670FE5">
        <w:rPr>
          <w:rFonts w:cstheme="minorHAnsi"/>
          <w:b/>
          <w:bCs/>
        </w:rPr>
        <w:t>Sorption Time</w:t>
      </w:r>
      <w:r w:rsidRPr="00670FE5">
        <w:rPr>
          <w:rFonts w:cstheme="minorHAnsi"/>
        </w:rPr>
        <w:t xml:space="preserve"> — A lumped parameter accounting both for diffusion and desorption time. It controls the rate at which gas molecules are released from micropores into the cleats. The smaller the sorption time the faster sorption/diffusion process.</w:t>
      </w:r>
    </w:p>
    <w:p w14:paraId="66E65EF6" w14:textId="77777777" w:rsidR="00670FE5" w:rsidRPr="00670FE5" w:rsidRDefault="00670FE5" w:rsidP="00670FE5">
      <w:pPr>
        <w:pStyle w:val="NoSpacing"/>
        <w:spacing w:after="120" w:line="252" w:lineRule="auto"/>
        <w:rPr>
          <w:rFonts w:cstheme="minorHAnsi"/>
        </w:rPr>
      </w:pPr>
      <w:r w:rsidRPr="00670FE5">
        <w:rPr>
          <w:rFonts w:cstheme="minorHAnsi"/>
          <w:b/>
          <w:bCs/>
        </w:rPr>
        <w:t>Strata</w:t>
      </w:r>
      <w:r w:rsidRPr="00670FE5">
        <w:rPr>
          <w:rFonts w:cstheme="minorHAnsi"/>
        </w:rPr>
        <w:t xml:space="preserve"> — A layer of sedimentary rock or soil; refers to a layer of coal in this instance.</w:t>
      </w:r>
    </w:p>
    <w:p w14:paraId="25F4C1C3" w14:textId="7249588E" w:rsidR="00670FE5" w:rsidRPr="00670FE5" w:rsidRDefault="00670FE5" w:rsidP="00670FE5">
      <w:pPr>
        <w:pStyle w:val="NoSpacing"/>
        <w:spacing w:after="120" w:line="252" w:lineRule="auto"/>
        <w:rPr>
          <w:rFonts w:cstheme="minorHAnsi"/>
        </w:rPr>
      </w:pPr>
      <w:r w:rsidRPr="00670FE5">
        <w:rPr>
          <w:rFonts w:cstheme="minorHAnsi"/>
          <w:b/>
          <w:bCs/>
        </w:rPr>
        <w:t>United Nations Economic Commission for Europe (UNECE)</w:t>
      </w:r>
      <w:r w:rsidRPr="00670FE5">
        <w:rPr>
          <w:rFonts w:cstheme="minorHAnsi"/>
        </w:rPr>
        <w:t xml:space="preserve"> — The United Nations Economic Commission for Europe (ECE or UNECE) is one of the five regional commissions under the jurisdiction of the United Nations Economic and Social Council. It was established </w:t>
      </w:r>
      <w:proofErr w:type="gramStart"/>
      <w:r w:rsidRPr="00670FE5">
        <w:rPr>
          <w:rFonts w:cstheme="minorHAnsi"/>
        </w:rPr>
        <w:t>in order to</w:t>
      </w:r>
      <w:proofErr w:type="gramEnd"/>
      <w:r w:rsidRPr="00670FE5">
        <w:rPr>
          <w:rFonts w:cstheme="minorHAnsi"/>
        </w:rPr>
        <w:t xml:space="preserve"> promote economic cooperation and integrations among its member states. The commission is composed of 56 member states, most of which are based in Europe, as well as a few outside of Europe. Its transcontinental Eurasian and non-European member states </w:t>
      </w:r>
      <w:proofErr w:type="gramStart"/>
      <w:r w:rsidRPr="00670FE5">
        <w:rPr>
          <w:rFonts w:cstheme="minorHAnsi"/>
        </w:rPr>
        <w:t>include:</w:t>
      </w:r>
      <w:proofErr w:type="gramEnd"/>
      <w:r w:rsidRPr="00670FE5">
        <w:rPr>
          <w:rFonts w:cstheme="minorHAnsi"/>
        </w:rPr>
        <w:t xml:space="preserve"> Armenia, Azerbaijan, Canada, Georgia, Israel, Kazakhstan, Kyrgyzstan, the Russian Federation, Tajikistan, Turkmenistan, the United States of America, and Uzbekistan.</w:t>
      </w:r>
    </w:p>
    <w:sectPr w:rsidR="00670FE5" w:rsidRPr="00670FE5" w:rsidSect="00527B41">
      <w:headerReference w:type="default" r:id="rId12"/>
      <w:footerReference w:type="default" r:id="rId1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752177" w14:textId="77777777" w:rsidR="002E1428" w:rsidRDefault="002E1428" w:rsidP="002562EC">
      <w:pPr>
        <w:pBdr>
          <w:top w:val="single" w:sz="4" w:space="1" w:color="auto"/>
        </w:pBdr>
        <w:spacing w:before="0"/>
      </w:pPr>
      <w:r>
        <w:separator/>
      </w:r>
    </w:p>
  </w:endnote>
  <w:endnote w:type="continuationSeparator" w:id="0">
    <w:p w14:paraId="348E542F" w14:textId="77777777" w:rsidR="002E1428" w:rsidRDefault="002E1428" w:rsidP="002562EC">
      <w:pPr>
        <w:pBdr>
          <w:top w:val="single" w:sz="4" w:space="1" w:color="auto"/>
        </w:pBd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753CB0" w14:textId="31F3FC09" w:rsidR="005916FC" w:rsidRPr="002562EC" w:rsidRDefault="005916FC" w:rsidP="4ADD7C10">
    <w:pPr>
      <w:pStyle w:val="Footer"/>
      <w:pBdr>
        <w:top w:val="single" w:sz="4" w:space="1" w:color="auto"/>
      </w:pBdr>
      <w:tabs>
        <w:tab w:val="clear" w:pos="4320"/>
        <w:tab w:val="clear" w:pos="8640"/>
        <w:tab w:val="left" w:pos="3765"/>
        <w:tab w:val="center" w:pos="4680"/>
        <w:tab w:val="right" w:pos="9360"/>
      </w:tabs>
      <w:rPr>
        <w:sz w:val="20"/>
        <w:szCs w:val="20"/>
      </w:rPr>
    </w:pPr>
    <w:r w:rsidRPr="002562EC">
      <w:rPr>
        <w:sz w:val="20"/>
        <w:szCs w:val="20"/>
      </w:rPr>
      <w:t xml:space="preserve">Page </w:t>
    </w:r>
    <w:r w:rsidRPr="4ADD7C10">
      <w:rPr>
        <w:noProof/>
        <w:sz w:val="20"/>
        <w:szCs w:val="20"/>
      </w:rPr>
      <w:fldChar w:fldCharType="begin"/>
    </w:r>
    <w:r w:rsidRPr="002562EC">
      <w:rPr>
        <w:bCs/>
        <w:sz w:val="20"/>
        <w:szCs w:val="20"/>
      </w:rPr>
      <w:instrText xml:space="preserve"> PAGE  \* Arabic  \* MERGEFORMAT </w:instrText>
    </w:r>
    <w:r w:rsidRPr="4ADD7C10">
      <w:rPr>
        <w:bCs/>
        <w:sz w:val="20"/>
        <w:szCs w:val="20"/>
      </w:rPr>
      <w:fldChar w:fldCharType="separate"/>
    </w:r>
    <w:r w:rsidRPr="00535FA8">
      <w:rPr>
        <w:noProof/>
        <w:sz w:val="20"/>
        <w:szCs w:val="20"/>
      </w:rPr>
      <w:t>10</w:t>
    </w:r>
    <w:r w:rsidRPr="4ADD7C10">
      <w:rPr>
        <w:noProof/>
        <w:sz w:val="20"/>
        <w:szCs w:val="20"/>
      </w:rPr>
      <w:fldChar w:fldCharType="end"/>
    </w:r>
    <w:r w:rsidRPr="002562EC">
      <w:rPr>
        <w:sz w:val="20"/>
        <w:szCs w:val="20"/>
      </w:rPr>
      <w:t xml:space="preserve"> of </w:t>
    </w:r>
    <w:r w:rsidRPr="4ADD7C10">
      <w:rPr>
        <w:noProof/>
        <w:sz w:val="20"/>
        <w:szCs w:val="20"/>
      </w:rPr>
      <w:fldChar w:fldCharType="begin"/>
    </w:r>
    <w:r w:rsidRPr="002562EC">
      <w:rPr>
        <w:bCs/>
        <w:sz w:val="20"/>
        <w:szCs w:val="20"/>
      </w:rPr>
      <w:instrText xml:space="preserve"> NUMPAGES  \* Arabic  \* MERGEFORMAT </w:instrText>
    </w:r>
    <w:r w:rsidRPr="4ADD7C10">
      <w:rPr>
        <w:bCs/>
        <w:sz w:val="20"/>
        <w:szCs w:val="20"/>
      </w:rPr>
      <w:fldChar w:fldCharType="separate"/>
    </w:r>
    <w:r w:rsidRPr="00535FA8">
      <w:rPr>
        <w:noProof/>
        <w:sz w:val="20"/>
        <w:szCs w:val="20"/>
      </w:rPr>
      <w:t>10</w:t>
    </w:r>
    <w:r w:rsidRPr="4ADD7C10">
      <w:rPr>
        <w:noProof/>
        <w:sz w:val="20"/>
        <w:szCs w:val="20"/>
      </w:rPr>
      <w:fldChar w:fldCharType="end"/>
    </w:r>
    <w:r w:rsidRPr="002562EC">
      <w:rPr>
        <w:bCs/>
        <w:sz w:val="20"/>
        <w:szCs w:val="20"/>
      </w:rPr>
      <w:tab/>
    </w:r>
    <w:r>
      <w:rPr>
        <w:bCs/>
        <w:sz w:val="20"/>
        <w:szCs w:val="20"/>
      </w:rPr>
      <w:tab/>
    </w:r>
    <w:r w:rsidRPr="002562EC">
      <w:rPr>
        <w:bCs/>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D12899" w14:textId="77777777" w:rsidR="002E1428" w:rsidRDefault="002E1428" w:rsidP="002562EC">
      <w:pPr>
        <w:pBdr>
          <w:top w:val="single" w:sz="4" w:space="1" w:color="auto"/>
        </w:pBdr>
        <w:spacing w:before="0"/>
      </w:pPr>
      <w:r>
        <w:separator/>
      </w:r>
    </w:p>
  </w:footnote>
  <w:footnote w:type="continuationSeparator" w:id="0">
    <w:p w14:paraId="43A879E9" w14:textId="77777777" w:rsidR="002E1428" w:rsidRDefault="002E1428" w:rsidP="002562EC">
      <w:pPr>
        <w:pBdr>
          <w:top w:val="single" w:sz="4" w:space="1" w:color="auto"/>
        </w:pBd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9414CC" w14:textId="73F842B8" w:rsidR="005916FC" w:rsidRDefault="005916FC" w:rsidP="00AC05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BA21DA"/>
    <w:multiLevelType w:val="hybridMultilevel"/>
    <w:tmpl w:val="B680E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820835"/>
    <w:multiLevelType w:val="hybridMultilevel"/>
    <w:tmpl w:val="F412E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6F0850"/>
    <w:multiLevelType w:val="hybridMultilevel"/>
    <w:tmpl w:val="326CA7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69A0234"/>
    <w:multiLevelType w:val="hybridMultilevel"/>
    <w:tmpl w:val="57F6D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FB5448"/>
    <w:multiLevelType w:val="hybridMultilevel"/>
    <w:tmpl w:val="1E54F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2E6E43"/>
    <w:multiLevelType w:val="hybridMultilevel"/>
    <w:tmpl w:val="C4A80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0B3910"/>
    <w:multiLevelType w:val="hybridMultilevel"/>
    <w:tmpl w:val="C8E81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665151"/>
    <w:multiLevelType w:val="hybridMultilevel"/>
    <w:tmpl w:val="AAE0C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D56FCE"/>
    <w:multiLevelType w:val="hybridMultilevel"/>
    <w:tmpl w:val="F6E8E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066B6F"/>
    <w:multiLevelType w:val="hybridMultilevel"/>
    <w:tmpl w:val="92B0D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596037"/>
    <w:multiLevelType w:val="hybridMultilevel"/>
    <w:tmpl w:val="BF802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F77970"/>
    <w:multiLevelType w:val="hybridMultilevel"/>
    <w:tmpl w:val="3B84C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602CF5"/>
    <w:multiLevelType w:val="hybridMultilevel"/>
    <w:tmpl w:val="E5D80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CB06BD"/>
    <w:multiLevelType w:val="hybridMultilevel"/>
    <w:tmpl w:val="480A2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2774F4"/>
    <w:multiLevelType w:val="hybridMultilevel"/>
    <w:tmpl w:val="11680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6E6A14"/>
    <w:multiLevelType w:val="hybridMultilevel"/>
    <w:tmpl w:val="A8403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3848BC"/>
    <w:multiLevelType w:val="hybridMultilevel"/>
    <w:tmpl w:val="41443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D37FAD"/>
    <w:multiLevelType w:val="hybridMultilevel"/>
    <w:tmpl w:val="A9940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55320E"/>
    <w:multiLevelType w:val="hybridMultilevel"/>
    <w:tmpl w:val="F836F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2346DE"/>
    <w:multiLevelType w:val="hybridMultilevel"/>
    <w:tmpl w:val="FEBC3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9002C5"/>
    <w:multiLevelType w:val="hybridMultilevel"/>
    <w:tmpl w:val="BDACD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DA215E"/>
    <w:multiLevelType w:val="hybridMultilevel"/>
    <w:tmpl w:val="8FF63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932EBD"/>
    <w:multiLevelType w:val="hybridMultilevel"/>
    <w:tmpl w:val="6A56D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434D63"/>
    <w:multiLevelType w:val="hybridMultilevel"/>
    <w:tmpl w:val="25EE7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F74880"/>
    <w:multiLevelType w:val="hybridMultilevel"/>
    <w:tmpl w:val="3A04F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2219EE"/>
    <w:multiLevelType w:val="hybridMultilevel"/>
    <w:tmpl w:val="FD3A4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7D78C0"/>
    <w:multiLevelType w:val="hybridMultilevel"/>
    <w:tmpl w:val="3F065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C64EFA"/>
    <w:multiLevelType w:val="hybridMultilevel"/>
    <w:tmpl w:val="079C2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6731C3"/>
    <w:multiLevelType w:val="hybridMultilevel"/>
    <w:tmpl w:val="93D27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EC554E"/>
    <w:multiLevelType w:val="hybridMultilevel"/>
    <w:tmpl w:val="A8042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6CE17C6"/>
    <w:multiLevelType w:val="hybridMultilevel"/>
    <w:tmpl w:val="595C73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7275EEB"/>
    <w:multiLevelType w:val="hybridMultilevel"/>
    <w:tmpl w:val="349EF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FF430A"/>
    <w:multiLevelType w:val="hybridMultilevel"/>
    <w:tmpl w:val="8D94D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DB85E50"/>
    <w:multiLevelType w:val="hybridMultilevel"/>
    <w:tmpl w:val="DBEA5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FDC712F"/>
    <w:multiLevelType w:val="hybridMultilevel"/>
    <w:tmpl w:val="BA04D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1574BCE"/>
    <w:multiLevelType w:val="hybridMultilevel"/>
    <w:tmpl w:val="E43EE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1713357"/>
    <w:multiLevelType w:val="hybridMultilevel"/>
    <w:tmpl w:val="88989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7F05774"/>
    <w:multiLevelType w:val="hybridMultilevel"/>
    <w:tmpl w:val="AD066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98F7EDD"/>
    <w:multiLevelType w:val="hybridMultilevel"/>
    <w:tmpl w:val="8C7AB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ECA2424"/>
    <w:multiLevelType w:val="hybridMultilevel"/>
    <w:tmpl w:val="850A7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0001B9A"/>
    <w:multiLevelType w:val="hybridMultilevel"/>
    <w:tmpl w:val="187E2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29366E1"/>
    <w:multiLevelType w:val="hybridMultilevel"/>
    <w:tmpl w:val="1AD27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BCC3BF5"/>
    <w:multiLevelType w:val="hybridMultilevel"/>
    <w:tmpl w:val="ECE6E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08F6DCD"/>
    <w:multiLevelType w:val="hybridMultilevel"/>
    <w:tmpl w:val="5C9C4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45955BB"/>
    <w:multiLevelType w:val="hybridMultilevel"/>
    <w:tmpl w:val="680E6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8262614"/>
    <w:multiLevelType w:val="hybridMultilevel"/>
    <w:tmpl w:val="184EB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AE02AAB"/>
    <w:multiLevelType w:val="hybridMultilevel"/>
    <w:tmpl w:val="3B5A7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F40946"/>
    <w:multiLevelType w:val="hybridMultilevel"/>
    <w:tmpl w:val="D5C0E4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C162833"/>
    <w:multiLevelType w:val="hybridMultilevel"/>
    <w:tmpl w:val="D6F29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EFF401B"/>
    <w:multiLevelType w:val="hybridMultilevel"/>
    <w:tmpl w:val="152C8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3"/>
  </w:num>
  <w:num w:numId="2">
    <w:abstractNumId w:val="44"/>
  </w:num>
  <w:num w:numId="3">
    <w:abstractNumId w:val="40"/>
  </w:num>
  <w:num w:numId="4">
    <w:abstractNumId w:val="3"/>
  </w:num>
  <w:num w:numId="5">
    <w:abstractNumId w:val="11"/>
  </w:num>
  <w:num w:numId="6">
    <w:abstractNumId w:val="19"/>
  </w:num>
  <w:num w:numId="7">
    <w:abstractNumId w:val="16"/>
  </w:num>
  <w:num w:numId="8">
    <w:abstractNumId w:val="0"/>
  </w:num>
  <w:num w:numId="9">
    <w:abstractNumId w:val="47"/>
  </w:num>
  <w:num w:numId="10">
    <w:abstractNumId w:val="26"/>
  </w:num>
  <w:num w:numId="11">
    <w:abstractNumId w:val="25"/>
  </w:num>
  <w:num w:numId="12">
    <w:abstractNumId w:val="20"/>
  </w:num>
  <w:num w:numId="13">
    <w:abstractNumId w:val="4"/>
  </w:num>
  <w:num w:numId="14">
    <w:abstractNumId w:val="15"/>
  </w:num>
  <w:num w:numId="15">
    <w:abstractNumId w:val="30"/>
  </w:num>
  <w:num w:numId="16">
    <w:abstractNumId w:val="42"/>
  </w:num>
  <w:num w:numId="17">
    <w:abstractNumId w:val="23"/>
  </w:num>
  <w:num w:numId="18">
    <w:abstractNumId w:val="35"/>
  </w:num>
  <w:num w:numId="19">
    <w:abstractNumId w:val="48"/>
  </w:num>
  <w:num w:numId="20">
    <w:abstractNumId w:val="31"/>
  </w:num>
  <w:num w:numId="21">
    <w:abstractNumId w:val="32"/>
  </w:num>
  <w:num w:numId="22">
    <w:abstractNumId w:val="14"/>
  </w:num>
  <w:num w:numId="23">
    <w:abstractNumId w:val="24"/>
  </w:num>
  <w:num w:numId="24">
    <w:abstractNumId w:val="8"/>
  </w:num>
  <w:num w:numId="25">
    <w:abstractNumId w:val="36"/>
  </w:num>
  <w:num w:numId="26">
    <w:abstractNumId w:val="12"/>
  </w:num>
  <w:num w:numId="27">
    <w:abstractNumId w:val="27"/>
  </w:num>
  <w:num w:numId="28">
    <w:abstractNumId w:val="7"/>
  </w:num>
  <w:num w:numId="29">
    <w:abstractNumId w:val="18"/>
  </w:num>
  <w:num w:numId="30">
    <w:abstractNumId w:val="41"/>
  </w:num>
  <w:num w:numId="31">
    <w:abstractNumId w:val="6"/>
  </w:num>
  <w:num w:numId="32">
    <w:abstractNumId w:val="39"/>
  </w:num>
  <w:num w:numId="33">
    <w:abstractNumId w:val="29"/>
  </w:num>
  <w:num w:numId="34">
    <w:abstractNumId w:val="5"/>
  </w:num>
  <w:num w:numId="35">
    <w:abstractNumId w:val="17"/>
  </w:num>
  <w:num w:numId="36">
    <w:abstractNumId w:val="1"/>
  </w:num>
  <w:num w:numId="37">
    <w:abstractNumId w:val="33"/>
  </w:num>
  <w:num w:numId="38">
    <w:abstractNumId w:val="22"/>
  </w:num>
  <w:num w:numId="39">
    <w:abstractNumId w:val="45"/>
  </w:num>
  <w:num w:numId="40">
    <w:abstractNumId w:val="10"/>
  </w:num>
  <w:num w:numId="41">
    <w:abstractNumId w:val="37"/>
  </w:num>
  <w:num w:numId="42">
    <w:abstractNumId w:val="9"/>
  </w:num>
  <w:num w:numId="43">
    <w:abstractNumId w:val="46"/>
  </w:num>
  <w:num w:numId="44">
    <w:abstractNumId w:val="13"/>
  </w:num>
  <w:num w:numId="45">
    <w:abstractNumId w:val="49"/>
  </w:num>
  <w:num w:numId="46">
    <w:abstractNumId w:val="2"/>
  </w:num>
  <w:num w:numId="47">
    <w:abstractNumId w:val="38"/>
  </w:num>
  <w:num w:numId="48">
    <w:abstractNumId w:val="21"/>
  </w:num>
  <w:num w:numId="49">
    <w:abstractNumId w:val="34"/>
  </w:num>
  <w:num w:numId="50">
    <w:abstractNumId w:val="28"/>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DB255D4F-C518-49AE-9AA8-77DDC48D27EB}"/>
    <w:docVar w:name="dgnword-eventsink" w:val="403159272"/>
  </w:docVars>
  <w:rsids>
    <w:rsidRoot w:val="00B671EF"/>
    <w:rsid w:val="00003A4F"/>
    <w:rsid w:val="00005CB4"/>
    <w:rsid w:val="00014A15"/>
    <w:rsid w:val="0001564C"/>
    <w:rsid w:val="0001599E"/>
    <w:rsid w:val="00015CE2"/>
    <w:rsid w:val="00017EA0"/>
    <w:rsid w:val="00027DA1"/>
    <w:rsid w:val="0003609D"/>
    <w:rsid w:val="0004046B"/>
    <w:rsid w:val="00042F7A"/>
    <w:rsid w:val="0004771A"/>
    <w:rsid w:val="00050097"/>
    <w:rsid w:val="00054531"/>
    <w:rsid w:val="00054CF6"/>
    <w:rsid w:val="00067BC8"/>
    <w:rsid w:val="00072698"/>
    <w:rsid w:val="00072D1C"/>
    <w:rsid w:val="00073320"/>
    <w:rsid w:val="00077855"/>
    <w:rsid w:val="0009119D"/>
    <w:rsid w:val="000A28C9"/>
    <w:rsid w:val="000A3952"/>
    <w:rsid w:val="000A530E"/>
    <w:rsid w:val="000A7A6B"/>
    <w:rsid w:val="000B0003"/>
    <w:rsid w:val="000B0C19"/>
    <w:rsid w:val="000B50AD"/>
    <w:rsid w:val="000B6169"/>
    <w:rsid w:val="000B6334"/>
    <w:rsid w:val="000C44B0"/>
    <w:rsid w:val="000D3F41"/>
    <w:rsid w:val="000D552D"/>
    <w:rsid w:val="000E4F2F"/>
    <w:rsid w:val="000F07F5"/>
    <w:rsid w:val="000F2CF6"/>
    <w:rsid w:val="00103C61"/>
    <w:rsid w:val="0011280E"/>
    <w:rsid w:val="00117E27"/>
    <w:rsid w:val="00120762"/>
    <w:rsid w:val="00121061"/>
    <w:rsid w:val="00122B70"/>
    <w:rsid w:val="00142F29"/>
    <w:rsid w:val="001438B2"/>
    <w:rsid w:val="001453F1"/>
    <w:rsid w:val="001461F3"/>
    <w:rsid w:val="00155E65"/>
    <w:rsid w:val="0016088B"/>
    <w:rsid w:val="00166BF2"/>
    <w:rsid w:val="001739FD"/>
    <w:rsid w:val="001814C3"/>
    <w:rsid w:val="00184EF1"/>
    <w:rsid w:val="001857AE"/>
    <w:rsid w:val="00186521"/>
    <w:rsid w:val="00194828"/>
    <w:rsid w:val="001A54F9"/>
    <w:rsid w:val="001B2C41"/>
    <w:rsid w:val="001B484A"/>
    <w:rsid w:val="001B61EA"/>
    <w:rsid w:val="001C0AAE"/>
    <w:rsid w:val="001C375B"/>
    <w:rsid w:val="001C4E45"/>
    <w:rsid w:val="001C6D38"/>
    <w:rsid w:val="001D155C"/>
    <w:rsid w:val="001D7259"/>
    <w:rsid w:val="001E06DC"/>
    <w:rsid w:val="001E2FDC"/>
    <w:rsid w:val="001E7F6A"/>
    <w:rsid w:val="001F14AC"/>
    <w:rsid w:val="001F1641"/>
    <w:rsid w:val="001F5C3B"/>
    <w:rsid w:val="001F648B"/>
    <w:rsid w:val="00200FF5"/>
    <w:rsid w:val="00201F8B"/>
    <w:rsid w:val="002047C7"/>
    <w:rsid w:val="002058F6"/>
    <w:rsid w:val="00206E3C"/>
    <w:rsid w:val="00210AD8"/>
    <w:rsid w:val="00210B63"/>
    <w:rsid w:val="00214250"/>
    <w:rsid w:val="00215795"/>
    <w:rsid w:val="00215C69"/>
    <w:rsid w:val="002317BE"/>
    <w:rsid w:val="00234B43"/>
    <w:rsid w:val="00253201"/>
    <w:rsid w:val="002562EC"/>
    <w:rsid w:val="00256F6E"/>
    <w:rsid w:val="0026019A"/>
    <w:rsid w:val="0026133F"/>
    <w:rsid w:val="00274B84"/>
    <w:rsid w:val="0027538E"/>
    <w:rsid w:val="002768D6"/>
    <w:rsid w:val="00277906"/>
    <w:rsid w:val="00283AF6"/>
    <w:rsid w:val="00284CE2"/>
    <w:rsid w:val="00290586"/>
    <w:rsid w:val="00296B37"/>
    <w:rsid w:val="002A1600"/>
    <w:rsid w:val="002A1C4A"/>
    <w:rsid w:val="002A68B8"/>
    <w:rsid w:val="002B3E3C"/>
    <w:rsid w:val="002B7D49"/>
    <w:rsid w:val="002C1C52"/>
    <w:rsid w:val="002D09D4"/>
    <w:rsid w:val="002D1266"/>
    <w:rsid w:val="002D7D04"/>
    <w:rsid w:val="002E05AB"/>
    <w:rsid w:val="002E1428"/>
    <w:rsid w:val="002E33DF"/>
    <w:rsid w:val="002E510D"/>
    <w:rsid w:val="002E52DB"/>
    <w:rsid w:val="00301BE2"/>
    <w:rsid w:val="00302921"/>
    <w:rsid w:val="00302F79"/>
    <w:rsid w:val="00312F5C"/>
    <w:rsid w:val="00324D38"/>
    <w:rsid w:val="00325207"/>
    <w:rsid w:val="003256DB"/>
    <w:rsid w:val="00327EEF"/>
    <w:rsid w:val="00333AB3"/>
    <w:rsid w:val="003346F4"/>
    <w:rsid w:val="003416A7"/>
    <w:rsid w:val="003420FB"/>
    <w:rsid w:val="00342521"/>
    <w:rsid w:val="003503FB"/>
    <w:rsid w:val="00357CBF"/>
    <w:rsid w:val="00362405"/>
    <w:rsid w:val="003631EA"/>
    <w:rsid w:val="0036548E"/>
    <w:rsid w:val="00366BD2"/>
    <w:rsid w:val="003728CA"/>
    <w:rsid w:val="00375841"/>
    <w:rsid w:val="00380454"/>
    <w:rsid w:val="00383E43"/>
    <w:rsid w:val="00390EC7"/>
    <w:rsid w:val="00391424"/>
    <w:rsid w:val="00393961"/>
    <w:rsid w:val="00395E93"/>
    <w:rsid w:val="003A1B0D"/>
    <w:rsid w:val="003A4DB5"/>
    <w:rsid w:val="003B0C70"/>
    <w:rsid w:val="003B0EF5"/>
    <w:rsid w:val="003B4CB0"/>
    <w:rsid w:val="003B51A8"/>
    <w:rsid w:val="003C1C8E"/>
    <w:rsid w:val="003C2C7C"/>
    <w:rsid w:val="003C3B54"/>
    <w:rsid w:val="003C434A"/>
    <w:rsid w:val="003D047E"/>
    <w:rsid w:val="003E1714"/>
    <w:rsid w:val="003E244C"/>
    <w:rsid w:val="003F451D"/>
    <w:rsid w:val="003F5EA2"/>
    <w:rsid w:val="003F7A9F"/>
    <w:rsid w:val="0040461F"/>
    <w:rsid w:val="00410BA2"/>
    <w:rsid w:val="004112D0"/>
    <w:rsid w:val="00414569"/>
    <w:rsid w:val="00416FC9"/>
    <w:rsid w:val="004211A6"/>
    <w:rsid w:val="00421790"/>
    <w:rsid w:val="00424EB8"/>
    <w:rsid w:val="00425B51"/>
    <w:rsid w:val="0043080B"/>
    <w:rsid w:val="00435493"/>
    <w:rsid w:val="004360EE"/>
    <w:rsid w:val="00441F6E"/>
    <w:rsid w:val="00442CAD"/>
    <w:rsid w:val="004436B6"/>
    <w:rsid w:val="00443D13"/>
    <w:rsid w:val="00447160"/>
    <w:rsid w:val="004545A2"/>
    <w:rsid w:val="004548BF"/>
    <w:rsid w:val="00456FD2"/>
    <w:rsid w:val="004606D5"/>
    <w:rsid w:val="0046109C"/>
    <w:rsid w:val="00461266"/>
    <w:rsid w:val="004617CD"/>
    <w:rsid w:val="00462257"/>
    <w:rsid w:val="004657C7"/>
    <w:rsid w:val="00465A15"/>
    <w:rsid w:val="00476428"/>
    <w:rsid w:val="004766BC"/>
    <w:rsid w:val="0048594C"/>
    <w:rsid w:val="004A752E"/>
    <w:rsid w:val="004B4FEA"/>
    <w:rsid w:val="004B58DD"/>
    <w:rsid w:val="004B5E41"/>
    <w:rsid w:val="004D5ED1"/>
    <w:rsid w:val="004E29C5"/>
    <w:rsid w:val="004E38C6"/>
    <w:rsid w:val="004F4B21"/>
    <w:rsid w:val="0050240F"/>
    <w:rsid w:val="00505209"/>
    <w:rsid w:val="00507940"/>
    <w:rsid w:val="00525EE5"/>
    <w:rsid w:val="00527B41"/>
    <w:rsid w:val="00530C99"/>
    <w:rsid w:val="00531254"/>
    <w:rsid w:val="005323FC"/>
    <w:rsid w:val="00535FA8"/>
    <w:rsid w:val="00541F58"/>
    <w:rsid w:val="00543CAF"/>
    <w:rsid w:val="005450B7"/>
    <w:rsid w:val="00545961"/>
    <w:rsid w:val="00551F4F"/>
    <w:rsid w:val="00551F7B"/>
    <w:rsid w:val="005531A7"/>
    <w:rsid w:val="005569D7"/>
    <w:rsid w:val="005579BF"/>
    <w:rsid w:val="00561BA0"/>
    <w:rsid w:val="00563A2F"/>
    <w:rsid w:val="00565975"/>
    <w:rsid w:val="005674FC"/>
    <w:rsid w:val="0057048C"/>
    <w:rsid w:val="00571A86"/>
    <w:rsid w:val="00572F6E"/>
    <w:rsid w:val="0058084A"/>
    <w:rsid w:val="00584AB3"/>
    <w:rsid w:val="00587DB6"/>
    <w:rsid w:val="005916FC"/>
    <w:rsid w:val="00592082"/>
    <w:rsid w:val="00593D60"/>
    <w:rsid w:val="005A1927"/>
    <w:rsid w:val="005A1949"/>
    <w:rsid w:val="005A41B9"/>
    <w:rsid w:val="005A4366"/>
    <w:rsid w:val="005A6447"/>
    <w:rsid w:val="005B2603"/>
    <w:rsid w:val="005D6EE6"/>
    <w:rsid w:val="005E0791"/>
    <w:rsid w:val="005E0C75"/>
    <w:rsid w:val="005E38E2"/>
    <w:rsid w:val="005E42C2"/>
    <w:rsid w:val="005F4B21"/>
    <w:rsid w:val="005F7A59"/>
    <w:rsid w:val="00605951"/>
    <w:rsid w:val="006102AE"/>
    <w:rsid w:val="00631717"/>
    <w:rsid w:val="0063259C"/>
    <w:rsid w:val="00633169"/>
    <w:rsid w:val="00637399"/>
    <w:rsid w:val="0064078D"/>
    <w:rsid w:val="00640AE5"/>
    <w:rsid w:val="00641AEE"/>
    <w:rsid w:val="00651635"/>
    <w:rsid w:val="00653136"/>
    <w:rsid w:val="006560C1"/>
    <w:rsid w:val="00664138"/>
    <w:rsid w:val="00670FE5"/>
    <w:rsid w:val="006744C1"/>
    <w:rsid w:val="00674BDB"/>
    <w:rsid w:val="00676D87"/>
    <w:rsid w:val="00677303"/>
    <w:rsid w:val="00681187"/>
    <w:rsid w:val="00682BB1"/>
    <w:rsid w:val="006830E2"/>
    <w:rsid w:val="00684262"/>
    <w:rsid w:val="00690370"/>
    <w:rsid w:val="00693234"/>
    <w:rsid w:val="006940B3"/>
    <w:rsid w:val="006A7E1A"/>
    <w:rsid w:val="006A7FDB"/>
    <w:rsid w:val="006C041A"/>
    <w:rsid w:val="006C1459"/>
    <w:rsid w:val="006C2966"/>
    <w:rsid w:val="006C32F1"/>
    <w:rsid w:val="006D0A2A"/>
    <w:rsid w:val="006D48B5"/>
    <w:rsid w:val="006E2FB9"/>
    <w:rsid w:val="006E45A2"/>
    <w:rsid w:val="006E6164"/>
    <w:rsid w:val="0070298D"/>
    <w:rsid w:val="00705204"/>
    <w:rsid w:val="00705AF0"/>
    <w:rsid w:val="007140DE"/>
    <w:rsid w:val="00716751"/>
    <w:rsid w:val="00722B03"/>
    <w:rsid w:val="00724AA7"/>
    <w:rsid w:val="007263E8"/>
    <w:rsid w:val="0073032A"/>
    <w:rsid w:val="00733535"/>
    <w:rsid w:val="00735BA8"/>
    <w:rsid w:val="0073699F"/>
    <w:rsid w:val="007458B0"/>
    <w:rsid w:val="00745F3D"/>
    <w:rsid w:val="0075290C"/>
    <w:rsid w:val="00760772"/>
    <w:rsid w:val="00764440"/>
    <w:rsid w:val="00773BE1"/>
    <w:rsid w:val="00776BBB"/>
    <w:rsid w:val="00777255"/>
    <w:rsid w:val="00777B76"/>
    <w:rsid w:val="007808DA"/>
    <w:rsid w:val="007814F1"/>
    <w:rsid w:val="007821C3"/>
    <w:rsid w:val="00783124"/>
    <w:rsid w:val="00783628"/>
    <w:rsid w:val="00784BA6"/>
    <w:rsid w:val="00787833"/>
    <w:rsid w:val="00792972"/>
    <w:rsid w:val="00797011"/>
    <w:rsid w:val="007B499F"/>
    <w:rsid w:val="007B4FAE"/>
    <w:rsid w:val="007C06A4"/>
    <w:rsid w:val="007D134A"/>
    <w:rsid w:val="007D5BD4"/>
    <w:rsid w:val="007D632C"/>
    <w:rsid w:val="007D71FA"/>
    <w:rsid w:val="007E19B8"/>
    <w:rsid w:val="007E7F95"/>
    <w:rsid w:val="007F0E01"/>
    <w:rsid w:val="007F2B1B"/>
    <w:rsid w:val="007F51EE"/>
    <w:rsid w:val="008029AD"/>
    <w:rsid w:val="00803894"/>
    <w:rsid w:val="008208E5"/>
    <w:rsid w:val="00823531"/>
    <w:rsid w:val="0082621E"/>
    <w:rsid w:val="00830945"/>
    <w:rsid w:val="0083287F"/>
    <w:rsid w:val="00834DAE"/>
    <w:rsid w:val="008359C0"/>
    <w:rsid w:val="00835C60"/>
    <w:rsid w:val="00847D4D"/>
    <w:rsid w:val="00852F5D"/>
    <w:rsid w:val="008673C3"/>
    <w:rsid w:val="00875FC7"/>
    <w:rsid w:val="008815DD"/>
    <w:rsid w:val="00885081"/>
    <w:rsid w:val="008954DC"/>
    <w:rsid w:val="0089564D"/>
    <w:rsid w:val="008A22C9"/>
    <w:rsid w:val="008A3800"/>
    <w:rsid w:val="008B1575"/>
    <w:rsid w:val="008B4A89"/>
    <w:rsid w:val="008C4011"/>
    <w:rsid w:val="008C620F"/>
    <w:rsid w:val="008C71D6"/>
    <w:rsid w:val="008D6DDE"/>
    <w:rsid w:val="008D75E3"/>
    <w:rsid w:val="008E1CBA"/>
    <w:rsid w:val="008E2248"/>
    <w:rsid w:val="008E57B2"/>
    <w:rsid w:val="008F3357"/>
    <w:rsid w:val="008F3E58"/>
    <w:rsid w:val="008F4486"/>
    <w:rsid w:val="008F5902"/>
    <w:rsid w:val="008F709B"/>
    <w:rsid w:val="009042C3"/>
    <w:rsid w:val="0090432C"/>
    <w:rsid w:val="00912995"/>
    <w:rsid w:val="00912DCF"/>
    <w:rsid w:val="009139D4"/>
    <w:rsid w:val="00915000"/>
    <w:rsid w:val="0091738A"/>
    <w:rsid w:val="00917D14"/>
    <w:rsid w:val="00921C80"/>
    <w:rsid w:val="00933E4F"/>
    <w:rsid w:val="009348B4"/>
    <w:rsid w:val="00935C58"/>
    <w:rsid w:val="00941C2C"/>
    <w:rsid w:val="009436F1"/>
    <w:rsid w:val="00951479"/>
    <w:rsid w:val="00955E11"/>
    <w:rsid w:val="00956DF9"/>
    <w:rsid w:val="00957240"/>
    <w:rsid w:val="00960DC8"/>
    <w:rsid w:val="009633DA"/>
    <w:rsid w:val="00965070"/>
    <w:rsid w:val="009650FD"/>
    <w:rsid w:val="00967D4D"/>
    <w:rsid w:val="00972A07"/>
    <w:rsid w:val="009809F8"/>
    <w:rsid w:val="00981BF4"/>
    <w:rsid w:val="00982746"/>
    <w:rsid w:val="0098461C"/>
    <w:rsid w:val="00994AD7"/>
    <w:rsid w:val="009A011C"/>
    <w:rsid w:val="009A0932"/>
    <w:rsid w:val="009A59B7"/>
    <w:rsid w:val="009A798F"/>
    <w:rsid w:val="009B7D95"/>
    <w:rsid w:val="009C449E"/>
    <w:rsid w:val="009C48A1"/>
    <w:rsid w:val="009C4C72"/>
    <w:rsid w:val="009C5A62"/>
    <w:rsid w:val="009D4018"/>
    <w:rsid w:val="009E389D"/>
    <w:rsid w:val="009F57C9"/>
    <w:rsid w:val="00A01150"/>
    <w:rsid w:val="00A022C8"/>
    <w:rsid w:val="00A02559"/>
    <w:rsid w:val="00A069B3"/>
    <w:rsid w:val="00A0775B"/>
    <w:rsid w:val="00A20033"/>
    <w:rsid w:val="00A32B60"/>
    <w:rsid w:val="00A34FA4"/>
    <w:rsid w:val="00A36CE3"/>
    <w:rsid w:val="00A431E1"/>
    <w:rsid w:val="00A50151"/>
    <w:rsid w:val="00A629B0"/>
    <w:rsid w:val="00A64FC0"/>
    <w:rsid w:val="00A77021"/>
    <w:rsid w:val="00A82AB4"/>
    <w:rsid w:val="00A83669"/>
    <w:rsid w:val="00A84B86"/>
    <w:rsid w:val="00AA029C"/>
    <w:rsid w:val="00AB2774"/>
    <w:rsid w:val="00AB4985"/>
    <w:rsid w:val="00AB4B44"/>
    <w:rsid w:val="00AC05CE"/>
    <w:rsid w:val="00AD23C2"/>
    <w:rsid w:val="00AD3334"/>
    <w:rsid w:val="00AE0795"/>
    <w:rsid w:val="00AE1C6E"/>
    <w:rsid w:val="00AE53B0"/>
    <w:rsid w:val="00AF3C31"/>
    <w:rsid w:val="00B0069C"/>
    <w:rsid w:val="00B04351"/>
    <w:rsid w:val="00B04C29"/>
    <w:rsid w:val="00B10503"/>
    <w:rsid w:val="00B318F1"/>
    <w:rsid w:val="00B3507B"/>
    <w:rsid w:val="00B51FF1"/>
    <w:rsid w:val="00B52194"/>
    <w:rsid w:val="00B52E03"/>
    <w:rsid w:val="00B553B0"/>
    <w:rsid w:val="00B57940"/>
    <w:rsid w:val="00B60A07"/>
    <w:rsid w:val="00B655B2"/>
    <w:rsid w:val="00B6583E"/>
    <w:rsid w:val="00B671EF"/>
    <w:rsid w:val="00B84A70"/>
    <w:rsid w:val="00B946E3"/>
    <w:rsid w:val="00B954C7"/>
    <w:rsid w:val="00BA47BD"/>
    <w:rsid w:val="00BA75CD"/>
    <w:rsid w:val="00BB0188"/>
    <w:rsid w:val="00BB3608"/>
    <w:rsid w:val="00BB6290"/>
    <w:rsid w:val="00BC047F"/>
    <w:rsid w:val="00BC77A8"/>
    <w:rsid w:val="00BD01AC"/>
    <w:rsid w:val="00BD4BD4"/>
    <w:rsid w:val="00BD5E59"/>
    <w:rsid w:val="00BD707E"/>
    <w:rsid w:val="00BE106F"/>
    <w:rsid w:val="00BE2878"/>
    <w:rsid w:val="00BE3FB4"/>
    <w:rsid w:val="00BF1410"/>
    <w:rsid w:val="00BF34D4"/>
    <w:rsid w:val="00BF5F64"/>
    <w:rsid w:val="00BF66D1"/>
    <w:rsid w:val="00BF6DE5"/>
    <w:rsid w:val="00C02284"/>
    <w:rsid w:val="00C0247A"/>
    <w:rsid w:val="00C07BF2"/>
    <w:rsid w:val="00C07DA1"/>
    <w:rsid w:val="00C14746"/>
    <w:rsid w:val="00C21530"/>
    <w:rsid w:val="00C22D83"/>
    <w:rsid w:val="00C22F87"/>
    <w:rsid w:val="00C25859"/>
    <w:rsid w:val="00C26125"/>
    <w:rsid w:val="00C27C7F"/>
    <w:rsid w:val="00C32A9B"/>
    <w:rsid w:val="00C330C0"/>
    <w:rsid w:val="00C333EC"/>
    <w:rsid w:val="00C367ED"/>
    <w:rsid w:val="00C41479"/>
    <w:rsid w:val="00C63780"/>
    <w:rsid w:val="00C64A0E"/>
    <w:rsid w:val="00C656D6"/>
    <w:rsid w:val="00C66253"/>
    <w:rsid w:val="00C7347E"/>
    <w:rsid w:val="00C77E08"/>
    <w:rsid w:val="00C803A8"/>
    <w:rsid w:val="00C82176"/>
    <w:rsid w:val="00C82529"/>
    <w:rsid w:val="00C82A6A"/>
    <w:rsid w:val="00C8535C"/>
    <w:rsid w:val="00C85BFB"/>
    <w:rsid w:val="00C86658"/>
    <w:rsid w:val="00C8685C"/>
    <w:rsid w:val="00C93A1F"/>
    <w:rsid w:val="00C9732A"/>
    <w:rsid w:val="00C97E41"/>
    <w:rsid w:val="00CA1B9B"/>
    <w:rsid w:val="00CA3C8F"/>
    <w:rsid w:val="00CA6F42"/>
    <w:rsid w:val="00CA746B"/>
    <w:rsid w:val="00CB1382"/>
    <w:rsid w:val="00CC051C"/>
    <w:rsid w:val="00CC3734"/>
    <w:rsid w:val="00CD1328"/>
    <w:rsid w:val="00CD1825"/>
    <w:rsid w:val="00CD20E7"/>
    <w:rsid w:val="00CD383C"/>
    <w:rsid w:val="00CD3E50"/>
    <w:rsid w:val="00CD6922"/>
    <w:rsid w:val="00CE1196"/>
    <w:rsid w:val="00CF0B34"/>
    <w:rsid w:val="00CF1FA9"/>
    <w:rsid w:val="00CF4EF2"/>
    <w:rsid w:val="00D04279"/>
    <w:rsid w:val="00D05D0B"/>
    <w:rsid w:val="00D100E8"/>
    <w:rsid w:val="00D1759C"/>
    <w:rsid w:val="00D17F84"/>
    <w:rsid w:val="00D23983"/>
    <w:rsid w:val="00D2429A"/>
    <w:rsid w:val="00D24DF3"/>
    <w:rsid w:val="00D264E4"/>
    <w:rsid w:val="00D26C11"/>
    <w:rsid w:val="00D30CCC"/>
    <w:rsid w:val="00D34D57"/>
    <w:rsid w:val="00D36CF9"/>
    <w:rsid w:val="00D4050E"/>
    <w:rsid w:val="00D44702"/>
    <w:rsid w:val="00D61135"/>
    <w:rsid w:val="00D6559A"/>
    <w:rsid w:val="00D65E44"/>
    <w:rsid w:val="00D66FAA"/>
    <w:rsid w:val="00D767C0"/>
    <w:rsid w:val="00D76D63"/>
    <w:rsid w:val="00D77840"/>
    <w:rsid w:val="00D908C7"/>
    <w:rsid w:val="00DA76D2"/>
    <w:rsid w:val="00DB2087"/>
    <w:rsid w:val="00DB39C5"/>
    <w:rsid w:val="00DB56F1"/>
    <w:rsid w:val="00DB77E9"/>
    <w:rsid w:val="00DC0041"/>
    <w:rsid w:val="00DC1818"/>
    <w:rsid w:val="00DC2B69"/>
    <w:rsid w:val="00DC366A"/>
    <w:rsid w:val="00DC3EFE"/>
    <w:rsid w:val="00DC754D"/>
    <w:rsid w:val="00DE6281"/>
    <w:rsid w:val="00DE6F45"/>
    <w:rsid w:val="00DE7C2F"/>
    <w:rsid w:val="00DF250D"/>
    <w:rsid w:val="00DF4635"/>
    <w:rsid w:val="00E0064F"/>
    <w:rsid w:val="00E00F44"/>
    <w:rsid w:val="00E0379B"/>
    <w:rsid w:val="00E04E94"/>
    <w:rsid w:val="00E106C8"/>
    <w:rsid w:val="00E10B2A"/>
    <w:rsid w:val="00E14D05"/>
    <w:rsid w:val="00E1768C"/>
    <w:rsid w:val="00E2130B"/>
    <w:rsid w:val="00E250C4"/>
    <w:rsid w:val="00E25A1B"/>
    <w:rsid w:val="00E2764F"/>
    <w:rsid w:val="00E302C7"/>
    <w:rsid w:val="00E432BD"/>
    <w:rsid w:val="00E4339D"/>
    <w:rsid w:val="00E46354"/>
    <w:rsid w:val="00E47F0B"/>
    <w:rsid w:val="00E571F9"/>
    <w:rsid w:val="00E72F77"/>
    <w:rsid w:val="00E81C37"/>
    <w:rsid w:val="00E851E5"/>
    <w:rsid w:val="00E906BE"/>
    <w:rsid w:val="00E9747A"/>
    <w:rsid w:val="00EA11EB"/>
    <w:rsid w:val="00EA2C2D"/>
    <w:rsid w:val="00EA3DA9"/>
    <w:rsid w:val="00EB1F94"/>
    <w:rsid w:val="00EC07AB"/>
    <w:rsid w:val="00ED392A"/>
    <w:rsid w:val="00ED3F25"/>
    <w:rsid w:val="00ED4FB4"/>
    <w:rsid w:val="00ED60F1"/>
    <w:rsid w:val="00EE7F47"/>
    <w:rsid w:val="00EF2E1D"/>
    <w:rsid w:val="00EF4495"/>
    <w:rsid w:val="00EF4FDB"/>
    <w:rsid w:val="00EF5C8A"/>
    <w:rsid w:val="00F002AE"/>
    <w:rsid w:val="00F003C2"/>
    <w:rsid w:val="00F014E3"/>
    <w:rsid w:val="00F04AC8"/>
    <w:rsid w:val="00F11023"/>
    <w:rsid w:val="00F134A0"/>
    <w:rsid w:val="00F136DE"/>
    <w:rsid w:val="00F20976"/>
    <w:rsid w:val="00F241AC"/>
    <w:rsid w:val="00F303C5"/>
    <w:rsid w:val="00F32C8D"/>
    <w:rsid w:val="00F34FD7"/>
    <w:rsid w:val="00F37604"/>
    <w:rsid w:val="00F44C5C"/>
    <w:rsid w:val="00F55186"/>
    <w:rsid w:val="00F60AD9"/>
    <w:rsid w:val="00F6183C"/>
    <w:rsid w:val="00F6758F"/>
    <w:rsid w:val="00F768DF"/>
    <w:rsid w:val="00F76D01"/>
    <w:rsid w:val="00F77ED1"/>
    <w:rsid w:val="00F84B34"/>
    <w:rsid w:val="00F92F50"/>
    <w:rsid w:val="00F96E04"/>
    <w:rsid w:val="00FA4B74"/>
    <w:rsid w:val="00FB0B5C"/>
    <w:rsid w:val="00FB394F"/>
    <w:rsid w:val="00FB467C"/>
    <w:rsid w:val="00FC2663"/>
    <w:rsid w:val="00FC41F1"/>
    <w:rsid w:val="00FC4D5F"/>
    <w:rsid w:val="00FC721F"/>
    <w:rsid w:val="00FD5542"/>
    <w:rsid w:val="00FE0183"/>
    <w:rsid w:val="00FF53FE"/>
    <w:rsid w:val="02284D24"/>
    <w:rsid w:val="05B2FF26"/>
    <w:rsid w:val="0E07ABE1"/>
    <w:rsid w:val="1188EA47"/>
    <w:rsid w:val="159EFF2C"/>
    <w:rsid w:val="1B64E188"/>
    <w:rsid w:val="1B9C82D1"/>
    <w:rsid w:val="21D955EE"/>
    <w:rsid w:val="22E27DAA"/>
    <w:rsid w:val="28BAF43A"/>
    <w:rsid w:val="308BCE78"/>
    <w:rsid w:val="361C2A0A"/>
    <w:rsid w:val="4153AC52"/>
    <w:rsid w:val="4506BFA5"/>
    <w:rsid w:val="4ADD7C10"/>
    <w:rsid w:val="4EEE42BC"/>
    <w:rsid w:val="51E3FBD3"/>
    <w:rsid w:val="5A67D8A9"/>
    <w:rsid w:val="5DC71182"/>
    <w:rsid w:val="6D078416"/>
    <w:rsid w:val="7263C2F5"/>
    <w:rsid w:val="77205A47"/>
    <w:rsid w:val="78613746"/>
    <w:rsid w:val="7F94B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16BBD6"/>
  <w15:chartTrackingRefBased/>
  <w15:docId w15:val="{D783898C-1053-43C3-9457-1FAA94DC5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8B2"/>
    <w:pPr>
      <w:shd w:val="clear" w:color="auto" w:fill="FFFFFF"/>
      <w:spacing w:before="240" w:after="0" w:line="240" w:lineRule="auto"/>
    </w:pPr>
    <w:rPr>
      <w:rFonts w:eastAsia="Times New Roman" w:cs="Helvetica"/>
      <w:color w:val="212121"/>
    </w:rPr>
  </w:style>
  <w:style w:type="paragraph" w:styleId="Heading1">
    <w:name w:val="heading 1"/>
    <w:basedOn w:val="Normal"/>
    <w:next w:val="Normal"/>
    <w:link w:val="Heading1Char"/>
    <w:uiPriority w:val="9"/>
    <w:qFormat/>
    <w:rsid w:val="00F04AC8"/>
    <w:pPr>
      <w:keepNext/>
      <w:spacing w:after="60"/>
      <w:outlineLvl w:val="0"/>
    </w:pPr>
    <w:rPr>
      <w:rFonts w:cs="Arial"/>
      <w:b/>
      <w:bCs/>
      <w:color w:val="1F497D"/>
      <w:kern w:val="32"/>
      <w:sz w:val="32"/>
      <w:szCs w:val="32"/>
    </w:rPr>
  </w:style>
  <w:style w:type="paragraph" w:styleId="Heading2">
    <w:name w:val="heading 2"/>
    <w:basedOn w:val="Normal"/>
    <w:next w:val="Normal"/>
    <w:link w:val="Heading2Char"/>
    <w:uiPriority w:val="9"/>
    <w:qFormat/>
    <w:rsid w:val="00AA029C"/>
    <w:pPr>
      <w:keepNext/>
      <w:keepLines/>
      <w:spacing w:before="0" w:after="120"/>
      <w:ind w:left="720" w:hanging="720"/>
      <w:outlineLvl w:val="1"/>
    </w:pPr>
    <w:rPr>
      <w:rFonts w:cs="Arial"/>
      <w:b/>
      <w:bCs/>
      <w:iCs/>
      <w:sz w:val="28"/>
      <w:szCs w:val="28"/>
    </w:rPr>
  </w:style>
  <w:style w:type="paragraph" w:styleId="Heading3">
    <w:name w:val="heading 3"/>
    <w:basedOn w:val="Normal"/>
    <w:next w:val="Normal"/>
    <w:link w:val="Heading3Char"/>
    <w:uiPriority w:val="9"/>
    <w:qFormat/>
    <w:rsid w:val="00F04AC8"/>
    <w:pPr>
      <w:keepNext/>
      <w:spacing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F04AC8"/>
    <w:pPr>
      <w:tabs>
        <w:tab w:val="center" w:pos="4320"/>
        <w:tab w:val="right" w:pos="8640"/>
      </w:tabs>
    </w:pPr>
  </w:style>
  <w:style w:type="character" w:customStyle="1" w:styleId="FooterChar">
    <w:name w:val="Footer Char"/>
    <w:basedOn w:val="DefaultParagraphFont"/>
    <w:link w:val="Footer"/>
    <w:rsid w:val="00F04AC8"/>
    <w:rPr>
      <w:rFonts w:ascii="Calibri" w:eastAsia="MS Mincho" w:hAnsi="Calibri" w:cs="Times New Roman"/>
      <w:color w:val="000000"/>
      <w:szCs w:val="24"/>
      <w:lang w:eastAsia="ja-JP"/>
    </w:rPr>
  </w:style>
  <w:style w:type="paragraph" w:styleId="Header">
    <w:name w:val="header"/>
    <w:basedOn w:val="Normal"/>
    <w:link w:val="HeaderChar"/>
    <w:rsid w:val="00F04AC8"/>
    <w:pPr>
      <w:tabs>
        <w:tab w:val="center" w:pos="4320"/>
        <w:tab w:val="right" w:pos="8640"/>
      </w:tabs>
    </w:pPr>
  </w:style>
  <w:style w:type="character" w:customStyle="1" w:styleId="HeaderChar">
    <w:name w:val="Header Char"/>
    <w:basedOn w:val="DefaultParagraphFont"/>
    <w:link w:val="Header"/>
    <w:rsid w:val="00F04AC8"/>
    <w:rPr>
      <w:rFonts w:ascii="Calibri" w:eastAsia="MS Mincho" w:hAnsi="Calibri" w:cs="Times New Roman"/>
      <w:color w:val="000000"/>
      <w:szCs w:val="24"/>
      <w:lang w:eastAsia="ja-JP"/>
    </w:rPr>
  </w:style>
  <w:style w:type="character" w:customStyle="1" w:styleId="Heading1Char">
    <w:name w:val="Heading 1 Char"/>
    <w:basedOn w:val="DefaultParagraphFont"/>
    <w:link w:val="Heading1"/>
    <w:uiPriority w:val="9"/>
    <w:rsid w:val="00F04AC8"/>
    <w:rPr>
      <w:rFonts w:ascii="Calibri" w:eastAsia="MS Mincho" w:hAnsi="Calibri" w:cs="Arial"/>
      <w:b/>
      <w:bCs/>
      <w:color w:val="1F497D"/>
      <w:kern w:val="32"/>
      <w:sz w:val="32"/>
      <w:szCs w:val="32"/>
      <w:lang w:eastAsia="ja-JP"/>
    </w:rPr>
  </w:style>
  <w:style w:type="character" w:customStyle="1" w:styleId="Heading2Char">
    <w:name w:val="Heading 2 Char"/>
    <w:basedOn w:val="DefaultParagraphFont"/>
    <w:link w:val="Heading2"/>
    <w:uiPriority w:val="9"/>
    <w:rsid w:val="00AA029C"/>
    <w:rPr>
      <w:rFonts w:eastAsia="Times New Roman" w:cs="Arial"/>
      <w:b/>
      <w:bCs/>
      <w:iCs/>
      <w:color w:val="212121"/>
      <w:sz w:val="28"/>
      <w:szCs w:val="28"/>
      <w:shd w:val="clear" w:color="auto" w:fill="FFFFFF"/>
    </w:rPr>
  </w:style>
  <w:style w:type="character" w:customStyle="1" w:styleId="Heading3Char">
    <w:name w:val="Heading 3 Char"/>
    <w:basedOn w:val="DefaultParagraphFont"/>
    <w:link w:val="Heading3"/>
    <w:uiPriority w:val="9"/>
    <w:rsid w:val="00F04AC8"/>
    <w:rPr>
      <w:rFonts w:ascii="Calibri" w:eastAsia="MS Mincho" w:hAnsi="Calibri" w:cs="Arial"/>
      <w:b/>
      <w:bCs/>
      <w:color w:val="000000"/>
      <w:sz w:val="26"/>
      <w:szCs w:val="26"/>
      <w:lang w:eastAsia="ja-JP"/>
    </w:rPr>
  </w:style>
  <w:style w:type="paragraph" w:styleId="Title">
    <w:name w:val="Title"/>
    <w:basedOn w:val="Normal"/>
    <w:link w:val="TitleChar"/>
    <w:qFormat/>
    <w:rsid w:val="00B671EF"/>
    <w:pPr>
      <w:pageBreakBefore/>
      <w:spacing w:after="60"/>
      <w:outlineLvl w:val="0"/>
    </w:pPr>
    <w:rPr>
      <w:rFonts w:cs="Arial"/>
      <w:b/>
      <w:bCs/>
      <w:kern w:val="28"/>
      <w:sz w:val="32"/>
      <w:szCs w:val="32"/>
    </w:rPr>
  </w:style>
  <w:style w:type="character" w:customStyle="1" w:styleId="TitleChar">
    <w:name w:val="Title Char"/>
    <w:basedOn w:val="DefaultParagraphFont"/>
    <w:link w:val="Title"/>
    <w:rsid w:val="00B671EF"/>
    <w:rPr>
      <w:rFonts w:eastAsia="Times New Roman" w:cs="Arial"/>
      <w:b/>
      <w:bCs/>
      <w:color w:val="212121"/>
      <w:kern w:val="28"/>
      <w:sz w:val="32"/>
      <w:szCs w:val="32"/>
      <w:shd w:val="clear" w:color="auto" w:fill="FFFFFF"/>
    </w:rPr>
  </w:style>
  <w:style w:type="paragraph" w:styleId="NormalWeb">
    <w:name w:val="Normal (Web)"/>
    <w:basedOn w:val="Normal"/>
    <w:uiPriority w:val="99"/>
    <w:semiHidden/>
    <w:unhideWhenUsed/>
    <w:rsid w:val="00B671EF"/>
    <w:pPr>
      <w:spacing w:before="100" w:beforeAutospacing="1" w:after="100" w:afterAutospacing="1"/>
    </w:pPr>
    <w:rPr>
      <w:rFonts w:ascii="Times New Roman" w:hAnsi="Times New Roman"/>
      <w:color w:val="auto"/>
      <w:sz w:val="24"/>
    </w:rPr>
  </w:style>
  <w:style w:type="character" w:styleId="Hyperlink">
    <w:name w:val="Hyperlink"/>
    <w:basedOn w:val="DefaultParagraphFont"/>
    <w:uiPriority w:val="99"/>
    <w:unhideWhenUsed/>
    <w:rsid w:val="00B671EF"/>
    <w:rPr>
      <w:color w:val="0000FF"/>
      <w:u w:val="single"/>
    </w:rPr>
  </w:style>
  <w:style w:type="character" w:styleId="FollowedHyperlink">
    <w:name w:val="FollowedHyperlink"/>
    <w:basedOn w:val="DefaultParagraphFont"/>
    <w:uiPriority w:val="99"/>
    <w:semiHidden/>
    <w:unhideWhenUsed/>
    <w:rsid w:val="00B671EF"/>
    <w:rPr>
      <w:color w:val="800080"/>
      <w:u w:val="single"/>
    </w:rPr>
  </w:style>
  <w:style w:type="character" w:styleId="Strong">
    <w:name w:val="Strong"/>
    <w:basedOn w:val="DefaultParagraphFont"/>
    <w:uiPriority w:val="22"/>
    <w:qFormat/>
    <w:rsid w:val="00B671EF"/>
    <w:rPr>
      <w:b/>
      <w:bCs/>
    </w:rPr>
  </w:style>
  <w:style w:type="paragraph" w:customStyle="1" w:styleId="pagetop">
    <w:name w:val="pagetop"/>
    <w:basedOn w:val="Normal"/>
    <w:rsid w:val="00B671EF"/>
    <w:pPr>
      <w:spacing w:before="100" w:beforeAutospacing="1" w:after="100" w:afterAutospacing="1"/>
    </w:pPr>
    <w:rPr>
      <w:rFonts w:ascii="Times New Roman" w:hAnsi="Times New Roman"/>
      <w:color w:val="auto"/>
      <w:sz w:val="24"/>
    </w:rPr>
  </w:style>
  <w:style w:type="paragraph" w:styleId="z-TopofForm">
    <w:name w:val="HTML Top of Form"/>
    <w:basedOn w:val="Normal"/>
    <w:next w:val="Normal"/>
    <w:link w:val="z-TopofFormChar"/>
    <w:hidden/>
    <w:uiPriority w:val="99"/>
    <w:semiHidden/>
    <w:unhideWhenUsed/>
    <w:rsid w:val="00B671EF"/>
    <w:pPr>
      <w:pBdr>
        <w:bottom w:val="single" w:sz="6" w:space="1" w:color="auto"/>
      </w:pBdr>
      <w:spacing w:before="0"/>
      <w:jc w:val="center"/>
    </w:pPr>
    <w:rPr>
      <w:rFonts w:ascii="Arial" w:hAnsi="Arial" w:cs="Arial"/>
      <w:vanish/>
      <w:color w:val="auto"/>
      <w:sz w:val="16"/>
      <w:szCs w:val="16"/>
    </w:rPr>
  </w:style>
  <w:style w:type="character" w:customStyle="1" w:styleId="z-TopofFormChar">
    <w:name w:val="z-Top of Form Char"/>
    <w:basedOn w:val="DefaultParagraphFont"/>
    <w:link w:val="z-TopofForm"/>
    <w:uiPriority w:val="99"/>
    <w:semiHidden/>
    <w:rsid w:val="00B671E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B671EF"/>
    <w:pPr>
      <w:pBdr>
        <w:top w:val="single" w:sz="6" w:space="1" w:color="auto"/>
      </w:pBdr>
      <w:spacing w:before="0"/>
      <w:jc w:val="center"/>
    </w:pPr>
    <w:rPr>
      <w:rFonts w:ascii="Arial" w:hAnsi="Arial" w:cs="Arial"/>
      <w:vanish/>
      <w:color w:val="auto"/>
      <w:sz w:val="16"/>
      <w:szCs w:val="16"/>
    </w:rPr>
  </w:style>
  <w:style w:type="character" w:customStyle="1" w:styleId="z-BottomofFormChar">
    <w:name w:val="z-Bottom of Form Char"/>
    <w:basedOn w:val="DefaultParagraphFont"/>
    <w:link w:val="z-BottomofForm"/>
    <w:uiPriority w:val="99"/>
    <w:semiHidden/>
    <w:rsid w:val="00B671EF"/>
    <w:rPr>
      <w:rFonts w:ascii="Arial" w:eastAsia="Times New Roman" w:hAnsi="Arial" w:cs="Arial"/>
      <w:vanish/>
      <w:sz w:val="16"/>
      <w:szCs w:val="16"/>
    </w:rPr>
  </w:style>
  <w:style w:type="paragraph" w:styleId="ListParagraph">
    <w:name w:val="List Paragraph"/>
    <w:basedOn w:val="Normal"/>
    <w:uiPriority w:val="99"/>
    <w:qFormat/>
    <w:rsid w:val="002562EC"/>
    <w:pPr>
      <w:spacing w:before="120"/>
      <w:ind w:left="720"/>
    </w:pPr>
  </w:style>
  <w:style w:type="paragraph" w:customStyle="1" w:styleId="question">
    <w:name w:val="question"/>
    <w:basedOn w:val="Normal"/>
    <w:qFormat/>
    <w:rsid w:val="00AA029C"/>
    <w:pPr>
      <w:keepNext/>
      <w:keepLines/>
    </w:pPr>
    <w:rPr>
      <w:b/>
    </w:rPr>
  </w:style>
  <w:style w:type="paragraph" w:customStyle="1" w:styleId="answer">
    <w:name w:val="answer"/>
    <w:basedOn w:val="Normal"/>
    <w:qFormat/>
    <w:rsid w:val="00215C69"/>
    <w:pPr>
      <w:spacing w:before="120"/>
      <w:ind w:left="1440" w:hanging="720"/>
    </w:pPr>
  </w:style>
  <w:style w:type="paragraph" w:styleId="TOC1">
    <w:name w:val="toc 1"/>
    <w:basedOn w:val="Normal"/>
    <w:next w:val="Normal"/>
    <w:autoRedefine/>
    <w:uiPriority w:val="39"/>
    <w:unhideWhenUsed/>
    <w:rsid w:val="003C1C8E"/>
    <w:pPr>
      <w:tabs>
        <w:tab w:val="right" w:leader="dot" w:pos="9350"/>
      </w:tabs>
      <w:spacing w:before="60"/>
    </w:pPr>
  </w:style>
  <w:style w:type="paragraph" w:styleId="TOC2">
    <w:name w:val="toc 2"/>
    <w:basedOn w:val="Normal"/>
    <w:next w:val="Normal"/>
    <w:autoRedefine/>
    <w:uiPriority w:val="39"/>
    <w:unhideWhenUsed/>
    <w:rsid w:val="003C1C8E"/>
    <w:pPr>
      <w:spacing w:before="0"/>
      <w:ind w:left="216"/>
    </w:pPr>
  </w:style>
  <w:style w:type="paragraph" w:styleId="TOC3">
    <w:name w:val="toc 3"/>
    <w:basedOn w:val="Normal"/>
    <w:next w:val="Normal"/>
    <w:autoRedefine/>
    <w:uiPriority w:val="39"/>
    <w:unhideWhenUsed/>
    <w:rsid w:val="003C1C8E"/>
    <w:pPr>
      <w:spacing w:before="0"/>
      <w:ind w:left="446"/>
    </w:pPr>
  </w:style>
  <w:style w:type="paragraph" w:styleId="BalloonText">
    <w:name w:val="Balloon Text"/>
    <w:basedOn w:val="Normal"/>
    <w:link w:val="BalloonTextChar"/>
    <w:uiPriority w:val="99"/>
    <w:semiHidden/>
    <w:unhideWhenUsed/>
    <w:rsid w:val="00C93A1F"/>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3A1F"/>
    <w:rPr>
      <w:rFonts w:ascii="Segoe UI" w:eastAsia="Times New Roman" w:hAnsi="Segoe UI" w:cs="Segoe UI"/>
      <w:color w:val="212121"/>
      <w:sz w:val="18"/>
      <w:szCs w:val="18"/>
      <w:shd w:val="clear" w:color="auto" w:fill="FFFFFF"/>
    </w:rPr>
  </w:style>
  <w:style w:type="paragraph" w:customStyle="1" w:styleId="TOC-Title">
    <w:name w:val="TOC-Title"/>
    <w:basedOn w:val="TOC1"/>
    <w:qFormat/>
    <w:rsid w:val="003C1C8E"/>
    <w:rPr>
      <w:b/>
      <w:noProof/>
      <w:sz w:val="28"/>
      <w:szCs w:val="28"/>
    </w:rPr>
  </w:style>
  <w:style w:type="character" w:styleId="CommentReference">
    <w:name w:val="annotation reference"/>
    <w:basedOn w:val="DefaultParagraphFont"/>
    <w:uiPriority w:val="99"/>
    <w:semiHidden/>
    <w:unhideWhenUsed/>
    <w:rsid w:val="002E510D"/>
    <w:rPr>
      <w:sz w:val="16"/>
      <w:szCs w:val="16"/>
    </w:rPr>
  </w:style>
  <w:style w:type="paragraph" w:styleId="CommentText">
    <w:name w:val="annotation text"/>
    <w:basedOn w:val="Normal"/>
    <w:link w:val="CommentTextChar"/>
    <w:uiPriority w:val="99"/>
    <w:semiHidden/>
    <w:unhideWhenUsed/>
    <w:rsid w:val="002E510D"/>
    <w:rPr>
      <w:sz w:val="20"/>
      <w:szCs w:val="20"/>
    </w:rPr>
  </w:style>
  <w:style w:type="character" w:customStyle="1" w:styleId="CommentTextChar">
    <w:name w:val="Comment Text Char"/>
    <w:basedOn w:val="DefaultParagraphFont"/>
    <w:link w:val="CommentText"/>
    <w:uiPriority w:val="99"/>
    <w:semiHidden/>
    <w:rsid w:val="002E510D"/>
    <w:rPr>
      <w:rFonts w:eastAsia="Times New Roman" w:cs="Helvetica"/>
      <w:color w:val="212121"/>
      <w:sz w:val="20"/>
      <w:szCs w:val="20"/>
      <w:shd w:val="clear" w:color="auto" w:fill="FFFFFF"/>
    </w:rPr>
  </w:style>
  <w:style w:type="paragraph" w:styleId="CommentSubject">
    <w:name w:val="annotation subject"/>
    <w:basedOn w:val="CommentText"/>
    <w:next w:val="CommentText"/>
    <w:link w:val="CommentSubjectChar"/>
    <w:uiPriority w:val="99"/>
    <w:semiHidden/>
    <w:unhideWhenUsed/>
    <w:rsid w:val="002E510D"/>
    <w:rPr>
      <w:b/>
      <w:bCs/>
    </w:rPr>
  </w:style>
  <w:style w:type="character" w:customStyle="1" w:styleId="CommentSubjectChar">
    <w:name w:val="Comment Subject Char"/>
    <w:basedOn w:val="CommentTextChar"/>
    <w:link w:val="CommentSubject"/>
    <w:uiPriority w:val="99"/>
    <w:semiHidden/>
    <w:rsid w:val="002E510D"/>
    <w:rPr>
      <w:rFonts w:eastAsia="Times New Roman" w:cs="Helvetica"/>
      <w:b/>
      <w:bCs/>
      <w:color w:val="212121"/>
      <w:sz w:val="20"/>
      <w:szCs w:val="20"/>
      <w:shd w:val="clear" w:color="auto" w:fill="FFFFFF"/>
    </w:rPr>
  </w:style>
  <w:style w:type="paragraph" w:styleId="Revision">
    <w:name w:val="Revision"/>
    <w:hidden/>
    <w:uiPriority w:val="99"/>
    <w:semiHidden/>
    <w:rsid w:val="00EC07AB"/>
    <w:pPr>
      <w:spacing w:after="0" w:line="240" w:lineRule="auto"/>
    </w:pPr>
    <w:rPr>
      <w:rFonts w:eastAsia="Times New Roman" w:cs="Helvetica"/>
      <w:color w:val="212121"/>
    </w:rPr>
  </w:style>
  <w:style w:type="paragraph" w:customStyle="1" w:styleId="Default">
    <w:name w:val="Default"/>
    <w:rsid w:val="00764440"/>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lists11">
    <w:name w:val="lists11"/>
    <w:basedOn w:val="Normal"/>
    <w:rsid w:val="00561BA0"/>
    <w:pPr>
      <w:shd w:val="clear" w:color="auto" w:fill="auto"/>
      <w:spacing w:before="0" w:after="120"/>
      <w:ind w:left="120"/>
    </w:pPr>
    <w:rPr>
      <w:rFonts w:ascii="Times New Roman" w:hAnsi="Times New Roman" w:cs="Times New Roman"/>
      <w:color w:val="auto"/>
      <w:sz w:val="24"/>
      <w:szCs w:val="24"/>
    </w:rPr>
  </w:style>
  <w:style w:type="paragraph" w:customStyle="1" w:styleId="list1note1">
    <w:name w:val="list1note1"/>
    <w:basedOn w:val="Normal"/>
    <w:rsid w:val="00561BA0"/>
    <w:pPr>
      <w:pBdr>
        <w:top w:val="single" w:sz="24" w:space="3" w:color="E1E1E1"/>
        <w:left w:val="single" w:sz="24" w:space="3" w:color="E1E1E1"/>
        <w:bottom w:val="single" w:sz="24" w:space="3" w:color="E1E1E1"/>
        <w:right w:val="single" w:sz="24" w:space="3" w:color="E1E1E1"/>
      </w:pBdr>
      <w:shd w:val="clear" w:color="auto" w:fill="E1E1E1"/>
      <w:spacing w:before="0" w:after="240"/>
      <w:ind w:left="720"/>
    </w:pPr>
    <w:rPr>
      <w:rFonts w:ascii="Times New Roman" w:hAnsi="Times New Roman" w:cs="Times New Roman"/>
      <w:color w:val="auto"/>
      <w:sz w:val="24"/>
      <w:szCs w:val="24"/>
    </w:rPr>
  </w:style>
  <w:style w:type="character" w:customStyle="1" w:styleId="UnresolvedMention1">
    <w:name w:val="Unresolved Mention1"/>
    <w:basedOn w:val="DefaultParagraphFont"/>
    <w:uiPriority w:val="99"/>
    <w:semiHidden/>
    <w:unhideWhenUsed/>
    <w:rsid w:val="00B3507B"/>
    <w:rPr>
      <w:color w:val="808080"/>
      <w:shd w:val="clear" w:color="auto" w:fill="E6E6E6"/>
    </w:rPr>
  </w:style>
  <w:style w:type="character" w:customStyle="1" w:styleId="UnresolvedMention2">
    <w:name w:val="Unresolved Mention2"/>
    <w:basedOn w:val="DefaultParagraphFont"/>
    <w:uiPriority w:val="99"/>
    <w:semiHidden/>
    <w:unhideWhenUsed/>
    <w:rsid w:val="00DB2087"/>
    <w:rPr>
      <w:color w:val="808080"/>
      <w:shd w:val="clear" w:color="auto" w:fill="E6E6E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16088B"/>
    <w:rPr>
      <w:color w:val="808080"/>
      <w:shd w:val="clear" w:color="auto" w:fill="E6E6E6"/>
    </w:rPr>
  </w:style>
  <w:style w:type="table" w:styleId="GridTable1Light">
    <w:name w:val="Grid Table 1 Light"/>
    <w:basedOn w:val="TableNormal"/>
    <w:uiPriority w:val="46"/>
    <w:rsid w:val="0088508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7263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670FE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001526">
      <w:bodyDiv w:val="1"/>
      <w:marLeft w:val="0"/>
      <w:marRight w:val="0"/>
      <w:marTop w:val="0"/>
      <w:marBottom w:val="0"/>
      <w:divBdr>
        <w:top w:val="none" w:sz="0" w:space="0" w:color="auto"/>
        <w:left w:val="none" w:sz="0" w:space="0" w:color="auto"/>
        <w:bottom w:val="none" w:sz="0" w:space="0" w:color="auto"/>
        <w:right w:val="none" w:sz="0" w:space="0" w:color="auto"/>
      </w:divBdr>
      <w:divsChild>
        <w:div w:id="2055619702">
          <w:marLeft w:val="274"/>
          <w:marRight w:val="0"/>
          <w:marTop w:val="150"/>
          <w:marBottom w:val="0"/>
          <w:divBdr>
            <w:top w:val="none" w:sz="0" w:space="0" w:color="auto"/>
            <w:left w:val="none" w:sz="0" w:space="0" w:color="auto"/>
            <w:bottom w:val="none" w:sz="0" w:space="0" w:color="auto"/>
            <w:right w:val="none" w:sz="0" w:space="0" w:color="auto"/>
          </w:divBdr>
        </w:div>
        <w:div w:id="3679145">
          <w:marLeft w:val="806"/>
          <w:marRight w:val="0"/>
          <w:marTop w:val="75"/>
          <w:marBottom w:val="0"/>
          <w:divBdr>
            <w:top w:val="none" w:sz="0" w:space="0" w:color="auto"/>
            <w:left w:val="none" w:sz="0" w:space="0" w:color="auto"/>
            <w:bottom w:val="none" w:sz="0" w:space="0" w:color="auto"/>
            <w:right w:val="none" w:sz="0" w:space="0" w:color="auto"/>
          </w:divBdr>
        </w:div>
        <w:div w:id="1376080260">
          <w:marLeft w:val="806"/>
          <w:marRight w:val="0"/>
          <w:marTop w:val="75"/>
          <w:marBottom w:val="0"/>
          <w:divBdr>
            <w:top w:val="none" w:sz="0" w:space="0" w:color="auto"/>
            <w:left w:val="none" w:sz="0" w:space="0" w:color="auto"/>
            <w:bottom w:val="none" w:sz="0" w:space="0" w:color="auto"/>
            <w:right w:val="none" w:sz="0" w:space="0" w:color="auto"/>
          </w:divBdr>
        </w:div>
        <w:div w:id="1063330703">
          <w:marLeft w:val="274"/>
          <w:marRight w:val="0"/>
          <w:marTop w:val="150"/>
          <w:marBottom w:val="0"/>
          <w:divBdr>
            <w:top w:val="none" w:sz="0" w:space="0" w:color="auto"/>
            <w:left w:val="none" w:sz="0" w:space="0" w:color="auto"/>
            <w:bottom w:val="none" w:sz="0" w:space="0" w:color="auto"/>
            <w:right w:val="none" w:sz="0" w:space="0" w:color="auto"/>
          </w:divBdr>
        </w:div>
        <w:div w:id="897786568">
          <w:marLeft w:val="806"/>
          <w:marRight w:val="0"/>
          <w:marTop w:val="75"/>
          <w:marBottom w:val="0"/>
          <w:divBdr>
            <w:top w:val="none" w:sz="0" w:space="0" w:color="auto"/>
            <w:left w:val="none" w:sz="0" w:space="0" w:color="auto"/>
            <w:bottom w:val="none" w:sz="0" w:space="0" w:color="auto"/>
            <w:right w:val="none" w:sz="0" w:space="0" w:color="auto"/>
          </w:divBdr>
        </w:div>
        <w:div w:id="427120182">
          <w:marLeft w:val="806"/>
          <w:marRight w:val="0"/>
          <w:marTop w:val="75"/>
          <w:marBottom w:val="0"/>
          <w:divBdr>
            <w:top w:val="none" w:sz="0" w:space="0" w:color="auto"/>
            <w:left w:val="none" w:sz="0" w:space="0" w:color="auto"/>
            <w:bottom w:val="none" w:sz="0" w:space="0" w:color="auto"/>
            <w:right w:val="none" w:sz="0" w:space="0" w:color="auto"/>
          </w:divBdr>
        </w:div>
      </w:divsChild>
    </w:div>
    <w:div w:id="172959903">
      <w:bodyDiv w:val="1"/>
      <w:marLeft w:val="0"/>
      <w:marRight w:val="0"/>
      <w:marTop w:val="0"/>
      <w:marBottom w:val="0"/>
      <w:divBdr>
        <w:top w:val="none" w:sz="0" w:space="0" w:color="auto"/>
        <w:left w:val="none" w:sz="0" w:space="0" w:color="auto"/>
        <w:bottom w:val="none" w:sz="0" w:space="0" w:color="auto"/>
        <w:right w:val="none" w:sz="0" w:space="0" w:color="auto"/>
      </w:divBdr>
    </w:div>
    <w:div w:id="409885642">
      <w:bodyDiv w:val="1"/>
      <w:marLeft w:val="0"/>
      <w:marRight w:val="0"/>
      <w:marTop w:val="0"/>
      <w:marBottom w:val="0"/>
      <w:divBdr>
        <w:top w:val="none" w:sz="0" w:space="0" w:color="auto"/>
        <w:left w:val="none" w:sz="0" w:space="0" w:color="auto"/>
        <w:bottom w:val="none" w:sz="0" w:space="0" w:color="auto"/>
        <w:right w:val="none" w:sz="0" w:space="0" w:color="auto"/>
      </w:divBdr>
      <w:divsChild>
        <w:div w:id="519583268">
          <w:marLeft w:val="0"/>
          <w:marRight w:val="0"/>
          <w:marTop w:val="0"/>
          <w:marBottom w:val="360"/>
          <w:divBdr>
            <w:top w:val="none" w:sz="0" w:space="0" w:color="auto"/>
            <w:left w:val="none" w:sz="0" w:space="0" w:color="auto"/>
            <w:bottom w:val="none" w:sz="0" w:space="0" w:color="auto"/>
            <w:right w:val="none" w:sz="0" w:space="0" w:color="auto"/>
          </w:divBdr>
          <w:divsChild>
            <w:div w:id="4525184">
              <w:marLeft w:val="0"/>
              <w:marRight w:val="0"/>
              <w:marTop w:val="0"/>
              <w:marBottom w:val="0"/>
              <w:divBdr>
                <w:top w:val="none" w:sz="0" w:space="0" w:color="auto"/>
                <w:left w:val="none" w:sz="0" w:space="0" w:color="auto"/>
                <w:bottom w:val="none" w:sz="0" w:space="0" w:color="auto"/>
                <w:right w:val="none" w:sz="0" w:space="0" w:color="auto"/>
              </w:divBdr>
              <w:divsChild>
                <w:div w:id="400249365">
                  <w:marLeft w:val="0"/>
                  <w:marRight w:val="0"/>
                  <w:marTop w:val="0"/>
                  <w:marBottom w:val="0"/>
                  <w:divBdr>
                    <w:top w:val="none" w:sz="0" w:space="0" w:color="auto"/>
                    <w:left w:val="none" w:sz="0" w:space="0" w:color="auto"/>
                    <w:bottom w:val="none" w:sz="0" w:space="0" w:color="auto"/>
                    <w:right w:val="none" w:sz="0" w:space="0" w:color="auto"/>
                  </w:divBdr>
                  <w:divsChild>
                    <w:div w:id="1652518337">
                      <w:marLeft w:val="0"/>
                      <w:marRight w:val="0"/>
                      <w:marTop w:val="0"/>
                      <w:marBottom w:val="240"/>
                      <w:divBdr>
                        <w:top w:val="none" w:sz="0" w:space="0" w:color="auto"/>
                        <w:left w:val="none" w:sz="0" w:space="0" w:color="auto"/>
                        <w:bottom w:val="none" w:sz="0" w:space="0" w:color="auto"/>
                        <w:right w:val="none" w:sz="0" w:space="0" w:color="auto"/>
                      </w:divBdr>
                    </w:div>
                    <w:div w:id="517692437">
                      <w:marLeft w:val="0"/>
                      <w:marRight w:val="0"/>
                      <w:marTop w:val="0"/>
                      <w:marBottom w:val="240"/>
                      <w:divBdr>
                        <w:top w:val="none" w:sz="0" w:space="0" w:color="auto"/>
                        <w:left w:val="none" w:sz="0" w:space="0" w:color="auto"/>
                        <w:bottom w:val="none" w:sz="0" w:space="0" w:color="auto"/>
                        <w:right w:val="none" w:sz="0" w:space="0" w:color="auto"/>
                      </w:divBdr>
                    </w:div>
                    <w:div w:id="765006871">
                      <w:marLeft w:val="0"/>
                      <w:marRight w:val="0"/>
                      <w:marTop w:val="0"/>
                      <w:marBottom w:val="240"/>
                      <w:divBdr>
                        <w:top w:val="none" w:sz="0" w:space="0" w:color="auto"/>
                        <w:left w:val="none" w:sz="0" w:space="0" w:color="auto"/>
                        <w:bottom w:val="none" w:sz="0" w:space="0" w:color="auto"/>
                        <w:right w:val="none" w:sz="0" w:space="0" w:color="auto"/>
                      </w:divBdr>
                    </w:div>
                    <w:div w:id="1423913022">
                      <w:marLeft w:val="0"/>
                      <w:marRight w:val="0"/>
                      <w:marTop w:val="0"/>
                      <w:marBottom w:val="0"/>
                      <w:divBdr>
                        <w:top w:val="none" w:sz="0" w:space="0" w:color="auto"/>
                        <w:left w:val="none" w:sz="0" w:space="0" w:color="auto"/>
                        <w:bottom w:val="none" w:sz="0" w:space="0" w:color="auto"/>
                        <w:right w:val="none" w:sz="0" w:space="0" w:color="auto"/>
                      </w:divBdr>
                      <w:divsChild>
                        <w:div w:id="2104303203">
                          <w:marLeft w:val="0"/>
                          <w:marRight w:val="0"/>
                          <w:marTop w:val="0"/>
                          <w:marBottom w:val="0"/>
                          <w:divBdr>
                            <w:top w:val="none" w:sz="0" w:space="0" w:color="auto"/>
                            <w:left w:val="none" w:sz="0" w:space="0" w:color="auto"/>
                            <w:bottom w:val="none" w:sz="0" w:space="0" w:color="auto"/>
                            <w:right w:val="none" w:sz="0" w:space="0" w:color="auto"/>
                          </w:divBdr>
                          <w:divsChild>
                            <w:div w:id="1257787914">
                              <w:marLeft w:val="0"/>
                              <w:marRight w:val="0"/>
                              <w:marTop w:val="0"/>
                              <w:marBottom w:val="0"/>
                              <w:divBdr>
                                <w:top w:val="none" w:sz="0" w:space="0" w:color="auto"/>
                                <w:left w:val="none" w:sz="0" w:space="0" w:color="auto"/>
                                <w:bottom w:val="none" w:sz="0" w:space="0" w:color="auto"/>
                                <w:right w:val="none" w:sz="0" w:space="0" w:color="auto"/>
                              </w:divBdr>
                            </w:div>
                            <w:div w:id="2044280901">
                              <w:marLeft w:val="0"/>
                              <w:marRight w:val="0"/>
                              <w:marTop w:val="0"/>
                              <w:marBottom w:val="0"/>
                              <w:divBdr>
                                <w:top w:val="none" w:sz="0" w:space="0" w:color="auto"/>
                                <w:left w:val="none" w:sz="0" w:space="0" w:color="auto"/>
                                <w:bottom w:val="none" w:sz="0" w:space="0" w:color="auto"/>
                                <w:right w:val="none" w:sz="0" w:space="0" w:color="auto"/>
                              </w:divBdr>
                            </w:div>
                            <w:div w:id="820384368">
                              <w:marLeft w:val="0"/>
                              <w:marRight w:val="0"/>
                              <w:marTop w:val="0"/>
                              <w:marBottom w:val="0"/>
                              <w:divBdr>
                                <w:top w:val="none" w:sz="0" w:space="0" w:color="auto"/>
                                <w:left w:val="none" w:sz="0" w:space="0" w:color="auto"/>
                                <w:bottom w:val="none" w:sz="0" w:space="0" w:color="auto"/>
                                <w:right w:val="none" w:sz="0" w:space="0" w:color="auto"/>
                              </w:divBdr>
                            </w:div>
                            <w:div w:id="178384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692358">
                      <w:marLeft w:val="0"/>
                      <w:marRight w:val="0"/>
                      <w:marTop w:val="0"/>
                      <w:marBottom w:val="0"/>
                      <w:divBdr>
                        <w:top w:val="none" w:sz="0" w:space="0" w:color="auto"/>
                        <w:left w:val="none" w:sz="0" w:space="0" w:color="auto"/>
                        <w:bottom w:val="none" w:sz="0" w:space="0" w:color="auto"/>
                        <w:right w:val="none" w:sz="0" w:space="0" w:color="auto"/>
                      </w:divBdr>
                      <w:divsChild>
                        <w:div w:id="151872591">
                          <w:marLeft w:val="0"/>
                          <w:marRight w:val="0"/>
                          <w:marTop w:val="0"/>
                          <w:marBottom w:val="0"/>
                          <w:divBdr>
                            <w:top w:val="none" w:sz="0" w:space="0" w:color="auto"/>
                            <w:left w:val="none" w:sz="0" w:space="0" w:color="auto"/>
                            <w:bottom w:val="none" w:sz="0" w:space="0" w:color="auto"/>
                            <w:right w:val="none" w:sz="0" w:space="0" w:color="auto"/>
                          </w:divBdr>
                          <w:divsChild>
                            <w:div w:id="1414158624">
                              <w:marLeft w:val="0"/>
                              <w:marRight w:val="0"/>
                              <w:marTop w:val="0"/>
                              <w:marBottom w:val="0"/>
                              <w:divBdr>
                                <w:top w:val="none" w:sz="0" w:space="0" w:color="auto"/>
                                <w:left w:val="none" w:sz="0" w:space="0" w:color="auto"/>
                                <w:bottom w:val="none" w:sz="0" w:space="0" w:color="auto"/>
                                <w:right w:val="none" w:sz="0" w:space="0" w:color="auto"/>
                              </w:divBdr>
                            </w:div>
                            <w:div w:id="1086147374">
                              <w:marLeft w:val="0"/>
                              <w:marRight w:val="0"/>
                              <w:marTop w:val="0"/>
                              <w:marBottom w:val="0"/>
                              <w:divBdr>
                                <w:top w:val="none" w:sz="0" w:space="0" w:color="auto"/>
                                <w:left w:val="none" w:sz="0" w:space="0" w:color="auto"/>
                                <w:bottom w:val="none" w:sz="0" w:space="0" w:color="auto"/>
                                <w:right w:val="none" w:sz="0" w:space="0" w:color="auto"/>
                              </w:divBdr>
                            </w:div>
                            <w:div w:id="1308507399">
                              <w:marLeft w:val="0"/>
                              <w:marRight w:val="0"/>
                              <w:marTop w:val="0"/>
                              <w:marBottom w:val="0"/>
                              <w:divBdr>
                                <w:top w:val="none" w:sz="0" w:space="0" w:color="auto"/>
                                <w:left w:val="none" w:sz="0" w:space="0" w:color="auto"/>
                                <w:bottom w:val="none" w:sz="0" w:space="0" w:color="auto"/>
                                <w:right w:val="none" w:sz="0" w:space="0" w:color="auto"/>
                              </w:divBdr>
                            </w:div>
                            <w:div w:id="109190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935085">
                      <w:marLeft w:val="0"/>
                      <w:marRight w:val="0"/>
                      <w:marTop w:val="0"/>
                      <w:marBottom w:val="0"/>
                      <w:divBdr>
                        <w:top w:val="none" w:sz="0" w:space="0" w:color="auto"/>
                        <w:left w:val="none" w:sz="0" w:space="0" w:color="auto"/>
                        <w:bottom w:val="none" w:sz="0" w:space="0" w:color="auto"/>
                        <w:right w:val="none" w:sz="0" w:space="0" w:color="auto"/>
                      </w:divBdr>
                      <w:divsChild>
                        <w:div w:id="251739978">
                          <w:marLeft w:val="0"/>
                          <w:marRight w:val="0"/>
                          <w:marTop w:val="0"/>
                          <w:marBottom w:val="0"/>
                          <w:divBdr>
                            <w:top w:val="none" w:sz="0" w:space="0" w:color="auto"/>
                            <w:left w:val="none" w:sz="0" w:space="0" w:color="auto"/>
                            <w:bottom w:val="none" w:sz="0" w:space="0" w:color="auto"/>
                            <w:right w:val="none" w:sz="0" w:space="0" w:color="auto"/>
                          </w:divBdr>
                          <w:divsChild>
                            <w:div w:id="666591594">
                              <w:marLeft w:val="0"/>
                              <w:marRight w:val="0"/>
                              <w:marTop w:val="0"/>
                              <w:marBottom w:val="0"/>
                              <w:divBdr>
                                <w:top w:val="none" w:sz="0" w:space="0" w:color="auto"/>
                                <w:left w:val="none" w:sz="0" w:space="0" w:color="auto"/>
                                <w:bottom w:val="none" w:sz="0" w:space="0" w:color="auto"/>
                                <w:right w:val="none" w:sz="0" w:space="0" w:color="auto"/>
                              </w:divBdr>
                            </w:div>
                            <w:div w:id="1394233515">
                              <w:marLeft w:val="0"/>
                              <w:marRight w:val="0"/>
                              <w:marTop w:val="0"/>
                              <w:marBottom w:val="0"/>
                              <w:divBdr>
                                <w:top w:val="none" w:sz="0" w:space="0" w:color="auto"/>
                                <w:left w:val="none" w:sz="0" w:space="0" w:color="auto"/>
                                <w:bottom w:val="none" w:sz="0" w:space="0" w:color="auto"/>
                                <w:right w:val="none" w:sz="0" w:space="0" w:color="auto"/>
                              </w:divBdr>
                            </w:div>
                            <w:div w:id="1152987149">
                              <w:marLeft w:val="0"/>
                              <w:marRight w:val="0"/>
                              <w:marTop w:val="0"/>
                              <w:marBottom w:val="0"/>
                              <w:divBdr>
                                <w:top w:val="none" w:sz="0" w:space="0" w:color="auto"/>
                                <w:left w:val="none" w:sz="0" w:space="0" w:color="auto"/>
                                <w:bottom w:val="none" w:sz="0" w:space="0" w:color="auto"/>
                                <w:right w:val="none" w:sz="0" w:space="0" w:color="auto"/>
                              </w:divBdr>
                            </w:div>
                            <w:div w:id="191111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865799">
                      <w:marLeft w:val="0"/>
                      <w:marRight w:val="0"/>
                      <w:marTop w:val="0"/>
                      <w:marBottom w:val="0"/>
                      <w:divBdr>
                        <w:top w:val="none" w:sz="0" w:space="0" w:color="auto"/>
                        <w:left w:val="none" w:sz="0" w:space="0" w:color="auto"/>
                        <w:bottom w:val="none" w:sz="0" w:space="0" w:color="auto"/>
                        <w:right w:val="none" w:sz="0" w:space="0" w:color="auto"/>
                      </w:divBdr>
                      <w:divsChild>
                        <w:div w:id="2131126198">
                          <w:marLeft w:val="0"/>
                          <w:marRight w:val="0"/>
                          <w:marTop w:val="0"/>
                          <w:marBottom w:val="0"/>
                          <w:divBdr>
                            <w:top w:val="none" w:sz="0" w:space="0" w:color="auto"/>
                            <w:left w:val="none" w:sz="0" w:space="0" w:color="auto"/>
                            <w:bottom w:val="none" w:sz="0" w:space="0" w:color="auto"/>
                            <w:right w:val="none" w:sz="0" w:space="0" w:color="auto"/>
                          </w:divBdr>
                          <w:divsChild>
                            <w:div w:id="889732435">
                              <w:marLeft w:val="0"/>
                              <w:marRight w:val="0"/>
                              <w:marTop w:val="0"/>
                              <w:marBottom w:val="0"/>
                              <w:divBdr>
                                <w:top w:val="none" w:sz="0" w:space="0" w:color="auto"/>
                                <w:left w:val="none" w:sz="0" w:space="0" w:color="auto"/>
                                <w:bottom w:val="none" w:sz="0" w:space="0" w:color="auto"/>
                                <w:right w:val="none" w:sz="0" w:space="0" w:color="auto"/>
                              </w:divBdr>
                            </w:div>
                            <w:div w:id="666178868">
                              <w:marLeft w:val="0"/>
                              <w:marRight w:val="0"/>
                              <w:marTop w:val="0"/>
                              <w:marBottom w:val="0"/>
                              <w:divBdr>
                                <w:top w:val="none" w:sz="0" w:space="0" w:color="auto"/>
                                <w:left w:val="none" w:sz="0" w:space="0" w:color="auto"/>
                                <w:bottom w:val="none" w:sz="0" w:space="0" w:color="auto"/>
                                <w:right w:val="none" w:sz="0" w:space="0" w:color="auto"/>
                              </w:divBdr>
                            </w:div>
                            <w:div w:id="2064015866">
                              <w:marLeft w:val="0"/>
                              <w:marRight w:val="0"/>
                              <w:marTop w:val="0"/>
                              <w:marBottom w:val="0"/>
                              <w:divBdr>
                                <w:top w:val="none" w:sz="0" w:space="0" w:color="auto"/>
                                <w:left w:val="none" w:sz="0" w:space="0" w:color="auto"/>
                                <w:bottom w:val="none" w:sz="0" w:space="0" w:color="auto"/>
                                <w:right w:val="none" w:sz="0" w:space="0" w:color="auto"/>
                              </w:divBdr>
                            </w:div>
                            <w:div w:id="125012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571014">
                      <w:marLeft w:val="0"/>
                      <w:marRight w:val="0"/>
                      <w:marTop w:val="0"/>
                      <w:marBottom w:val="0"/>
                      <w:divBdr>
                        <w:top w:val="none" w:sz="0" w:space="0" w:color="auto"/>
                        <w:left w:val="none" w:sz="0" w:space="0" w:color="auto"/>
                        <w:bottom w:val="none" w:sz="0" w:space="0" w:color="auto"/>
                        <w:right w:val="none" w:sz="0" w:space="0" w:color="auto"/>
                      </w:divBdr>
                      <w:divsChild>
                        <w:div w:id="517232884">
                          <w:marLeft w:val="0"/>
                          <w:marRight w:val="0"/>
                          <w:marTop w:val="0"/>
                          <w:marBottom w:val="0"/>
                          <w:divBdr>
                            <w:top w:val="none" w:sz="0" w:space="0" w:color="auto"/>
                            <w:left w:val="none" w:sz="0" w:space="0" w:color="auto"/>
                            <w:bottom w:val="none" w:sz="0" w:space="0" w:color="auto"/>
                            <w:right w:val="none" w:sz="0" w:space="0" w:color="auto"/>
                          </w:divBdr>
                          <w:divsChild>
                            <w:div w:id="1403870181">
                              <w:marLeft w:val="0"/>
                              <w:marRight w:val="0"/>
                              <w:marTop w:val="0"/>
                              <w:marBottom w:val="0"/>
                              <w:divBdr>
                                <w:top w:val="none" w:sz="0" w:space="0" w:color="auto"/>
                                <w:left w:val="none" w:sz="0" w:space="0" w:color="auto"/>
                                <w:bottom w:val="none" w:sz="0" w:space="0" w:color="auto"/>
                                <w:right w:val="none" w:sz="0" w:space="0" w:color="auto"/>
                              </w:divBdr>
                            </w:div>
                            <w:div w:id="224419704">
                              <w:marLeft w:val="0"/>
                              <w:marRight w:val="0"/>
                              <w:marTop w:val="0"/>
                              <w:marBottom w:val="0"/>
                              <w:divBdr>
                                <w:top w:val="none" w:sz="0" w:space="0" w:color="auto"/>
                                <w:left w:val="none" w:sz="0" w:space="0" w:color="auto"/>
                                <w:bottom w:val="none" w:sz="0" w:space="0" w:color="auto"/>
                                <w:right w:val="none" w:sz="0" w:space="0" w:color="auto"/>
                              </w:divBdr>
                            </w:div>
                            <w:div w:id="651328214">
                              <w:marLeft w:val="0"/>
                              <w:marRight w:val="0"/>
                              <w:marTop w:val="0"/>
                              <w:marBottom w:val="0"/>
                              <w:divBdr>
                                <w:top w:val="none" w:sz="0" w:space="0" w:color="auto"/>
                                <w:left w:val="none" w:sz="0" w:space="0" w:color="auto"/>
                                <w:bottom w:val="none" w:sz="0" w:space="0" w:color="auto"/>
                                <w:right w:val="none" w:sz="0" w:space="0" w:color="auto"/>
                              </w:divBdr>
                            </w:div>
                            <w:div w:id="1743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05114">
                      <w:marLeft w:val="0"/>
                      <w:marRight w:val="0"/>
                      <w:marTop w:val="0"/>
                      <w:marBottom w:val="0"/>
                      <w:divBdr>
                        <w:top w:val="none" w:sz="0" w:space="0" w:color="auto"/>
                        <w:left w:val="none" w:sz="0" w:space="0" w:color="auto"/>
                        <w:bottom w:val="none" w:sz="0" w:space="0" w:color="auto"/>
                        <w:right w:val="none" w:sz="0" w:space="0" w:color="auto"/>
                      </w:divBdr>
                      <w:divsChild>
                        <w:div w:id="1387878136">
                          <w:marLeft w:val="0"/>
                          <w:marRight w:val="0"/>
                          <w:marTop w:val="0"/>
                          <w:marBottom w:val="0"/>
                          <w:divBdr>
                            <w:top w:val="none" w:sz="0" w:space="0" w:color="auto"/>
                            <w:left w:val="none" w:sz="0" w:space="0" w:color="auto"/>
                            <w:bottom w:val="none" w:sz="0" w:space="0" w:color="auto"/>
                            <w:right w:val="none" w:sz="0" w:space="0" w:color="auto"/>
                          </w:divBdr>
                          <w:divsChild>
                            <w:div w:id="2060788427">
                              <w:marLeft w:val="0"/>
                              <w:marRight w:val="0"/>
                              <w:marTop w:val="0"/>
                              <w:marBottom w:val="0"/>
                              <w:divBdr>
                                <w:top w:val="none" w:sz="0" w:space="0" w:color="auto"/>
                                <w:left w:val="none" w:sz="0" w:space="0" w:color="auto"/>
                                <w:bottom w:val="none" w:sz="0" w:space="0" w:color="auto"/>
                                <w:right w:val="none" w:sz="0" w:space="0" w:color="auto"/>
                              </w:divBdr>
                            </w:div>
                            <w:div w:id="1505045991">
                              <w:marLeft w:val="0"/>
                              <w:marRight w:val="0"/>
                              <w:marTop w:val="0"/>
                              <w:marBottom w:val="0"/>
                              <w:divBdr>
                                <w:top w:val="none" w:sz="0" w:space="0" w:color="auto"/>
                                <w:left w:val="none" w:sz="0" w:space="0" w:color="auto"/>
                                <w:bottom w:val="none" w:sz="0" w:space="0" w:color="auto"/>
                                <w:right w:val="none" w:sz="0" w:space="0" w:color="auto"/>
                              </w:divBdr>
                            </w:div>
                            <w:div w:id="2088653336">
                              <w:marLeft w:val="0"/>
                              <w:marRight w:val="0"/>
                              <w:marTop w:val="0"/>
                              <w:marBottom w:val="0"/>
                              <w:divBdr>
                                <w:top w:val="none" w:sz="0" w:space="0" w:color="auto"/>
                                <w:left w:val="none" w:sz="0" w:space="0" w:color="auto"/>
                                <w:bottom w:val="none" w:sz="0" w:space="0" w:color="auto"/>
                                <w:right w:val="none" w:sz="0" w:space="0" w:color="auto"/>
                              </w:divBdr>
                            </w:div>
                            <w:div w:id="1959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161411">
                      <w:marLeft w:val="0"/>
                      <w:marRight w:val="0"/>
                      <w:marTop w:val="0"/>
                      <w:marBottom w:val="0"/>
                      <w:divBdr>
                        <w:top w:val="none" w:sz="0" w:space="0" w:color="auto"/>
                        <w:left w:val="none" w:sz="0" w:space="0" w:color="auto"/>
                        <w:bottom w:val="none" w:sz="0" w:space="0" w:color="auto"/>
                        <w:right w:val="none" w:sz="0" w:space="0" w:color="auto"/>
                      </w:divBdr>
                      <w:divsChild>
                        <w:div w:id="901866107">
                          <w:marLeft w:val="0"/>
                          <w:marRight w:val="0"/>
                          <w:marTop w:val="0"/>
                          <w:marBottom w:val="0"/>
                          <w:divBdr>
                            <w:top w:val="none" w:sz="0" w:space="0" w:color="auto"/>
                            <w:left w:val="none" w:sz="0" w:space="0" w:color="auto"/>
                            <w:bottom w:val="none" w:sz="0" w:space="0" w:color="auto"/>
                            <w:right w:val="none" w:sz="0" w:space="0" w:color="auto"/>
                          </w:divBdr>
                          <w:divsChild>
                            <w:div w:id="341587275">
                              <w:marLeft w:val="0"/>
                              <w:marRight w:val="0"/>
                              <w:marTop w:val="0"/>
                              <w:marBottom w:val="0"/>
                              <w:divBdr>
                                <w:top w:val="none" w:sz="0" w:space="0" w:color="auto"/>
                                <w:left w:val="none" w:sz="0" w:space="0" w:color="auto"/>
                                <w:bottom w:val="none" w:sz="0" w:space="0" w:color="auto"/>
                                <w:right w:val="none" w:sz="0" w:space="0" w:color="auto"/>
                              </w:divBdr>
                            </w:div>
                            <w:div w:id="145633014">
                              <w:marLeft w:val="0"/>
                              <w:marRight w:val="0"/>
                              <w:marTop w:val="0"/>
                              <w:marBottom w:val="0"/>
                              <w:divBdr>
                                <w:top w:val="none" w:sz="0" w:space="0" w:color="auto"/>
                                <w:left w:val="none" w:sz="0" w:space="0" w:color="auto"/>
                                <w:bottom w:val="none" w:sz="0" w:space="0" w:color="auto"/>
                                <w:right w:val="none" w:sz="0" w:space="0" w:color="auto"/>
                              </w:divBdr>
                            </w:div>
                            <w:div w:id="463890099">
                              <w:marLeft w:val="0"/>
                              <w:marRight w:val="0"/>
                              <w:marTop w:val="0"/>
                              <w:marBottom w:val="0"/>
                              <w:divBdr>
                                <w:top w:val="none" w:sz="0" w:space="0" w:color="auto"/>
                                <w:left w:val="none" w:sz="0" w:space="0" w:color="auto"/>
                                <w:bottom w:val="none" w:sz="0" w:space="0" w:color="auto"/>
                                <w:right w:val="none" w:sz="0" w:space="0" w:color="auto"/>
                              </w:divBdr>
                            </w:div>
                            <w:div w:id="1156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56608">
                      <w:marLeft w:val="0"/>
                      <w:marRight w:val="0"/>
                      <w:marTop w:val="0"/>
                      <w:marBottom w:val="0"/>
                      <w:divBdr>
                        <w:top w:val="none" w:sz="0" w:space="0" w:color="auto"/>
                        <w:left w:val="none" w:sz="0" w:space="0" w:color="auto"/>
                        <w:bottom w:val="none" w:sz="0" w:space="0" w:color="auto"/>
                        <w:right w:val="none" w:sz="0" w:space="0" w:color="auto"/>
                      </w:divBdr>
                      <w:divsChild>
                        <w:div w:id="486819789">
                          <w:marLeft w:val="0"/>
                          <w:marRight w:val="0"/>
                          <w:marTop w:val="0"/>
                          <w:marBottom w:val="0"/>
                          <w:divBdr>
                            <w:top w:val="none" w:sz="0" w:space="0" w:color="auto"/>
                            <w:left w:val="none" w:sz="0" w:space="0" w:color="auto"/>
                            <w:bottom w:val="none" w:sz="0" w:space="0" w:color="auto"/>
                            <w:right w:val="none" w:sz="0" w:space="0" w:color="auto"/>
                          </w:divBdr>
                          <w:divsChild>
                            <w:div w:id="828978259">
                              <w:marLeft w:val="0"/>
                              <w:marRight w:val="0"/>
                              <w:marTop w:val="0"/>
                              <w:marBottom w:val="0"/>
                              <w:divBdr>
                                <w:top w:val="none" w:sz="0" w:space="0" w:color="auto"/>
                                <w:left w:val="none" w:sz="0" w:space="0" w:color="auto"/>
                                <w:bottom w:val="none" w:sz="0" w:space="0" w:color="auto"/>
                                <w:right w:val="none" w:sz="0" w:space="0" w:color="auto"/>
                              </w:divBdr>
                            </w:div>
                            <w:div w:id="1569071103">
                              <w:marLeft w:val="0"/>
                              <w:marRight w:val="0"/>
                              <w:marTop w:val="0"/>
                              <w:marBottom w:val="0"/>
                              <w:divBdr>
                                <w:top w:val="none" w:sz="0" w:space="0" w:color="auto"/>
                                <w:left w:val="none" w:sz="0" w:space="0" w:color="auto"/>
                                <w:bottom w:val="none" w:sz="0" w:space="0" w:color="auto"/>
                                <w:right w:val="none" w:sz="0" w:space="0" w:color="auto"/>
                              </w:divBdr>
                            </w:div>
                            <w:div w:id="74284334">
                              <w:marLeft w:val="0"/>
                              <w:marRight w:val="0"/>
                              <w:marTop w:val="0"/>
                              <w:marBottom w:val="0"/>
                              <w:divBdr>
                                <w:top w:val="none" w:sz="0" w:space="0" w:color="auto"/>
                                <w:left w:val="none" w:sz="0" w:space="0" w:color="auto"/>
                                <w:bottom w:val="none" w:sz="0" w:space="0" w:color="auto"/>
                                <w:right w:val="none" w:sz="0" w:space="0" w:color="auto"/>
                              </w:divBdr>
                            </w:div>
                            <w:div w:id="20488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44400">
                      <w:marLeft w:val="0"/>
                      <w:marRight w:val="0"/>
                      <w:marTop w:val="0"/>
                      <w:marBottom w:val="0"/>
                      <w:divBdr>
                        <w:top w:val="none" w:sz="0" w:space="0" w:color="auto"/>
                        <w:left w:val="none" w:sz="0" w:space="0" w:color="auto"/>
                        <w:bottom w:val="none" w:sz="0" w:space="0" w:color="auto"/>
                        <w:right w:val="none" w:sz="0" w:space="0" w:color="auto"/>
                      </w:divBdr>
                      <w:divsChild>
                        <w:div w:id="1849327096">
                          <w:marLeft w:val="0"/>
                          <w:marRight w:val="0"/>
                          <w:marTop w:val="0"/>
                          <w:marBottom w:val="0"/>
                          <w:divBdr>
                            <w:top w:val="none" w:sz="0" w:space="0" w:color="auto"/>
                            <w:left w:val="none" w:sz="0" w:space="0" w:color="auto"/>
                            <w:bottom w:val="none" w:sz="0" w:space="0" w:color="auto"/>
                            <w:right w:val="none" w:sz="0" w:space="0" w:color="auto"/>
                          </w:divBdr>
                          <w:divsChild>
                            <w:div w:id="1465199668">
                              <w:marLeft w:val="0"/>
                              <w:marRight w:val="0"/>
                              <w:marTop w:val="0"/>
                              <w:marBottom w:val="0"/>
                              <w:divBdr>
                                <w:top w:val="none" w:sz="0" w:space="0" w:color="auto"/>
                                <w:left w:val="none" w:sz="0" w:space="0" w:color="auto"/>
                                <w:bottom w:val="none" w:sz="0" w:space="0" w:color="auto"/>
                                <w:right w:val="none" w:sz="0" w:space="0" w:color="auto"/>
                              </w:divBdr>
                            </w:div>
                            <w:div w:id="1596283939">
                              <w:marLeft w:val="0"/>
                              <w:marRight w:val="0"/>
                              <w:marTop w:val="0"/>
                              <w:marBottom w:val="0"/>
                              <w:divBdr>
                                <w:top w:val="none" w:sz="0" w:space="0" w:color="auto"/>
                                <w:left w:val="none" w:sz="0" w:space="0" w:color="auto"/>
                                <w:bottom w:val="none" w:sz="0" w:space="0" w:color="auto"/>
                                <w:right w:val="none" w:sz="0" w:space="0" w:color="auto"/>
                              </w:divBdr>
                            </w:div>
                            <w:div w:id="1425881553">
                              <w:marLeft w:val="0"/>
                              <w:marRight w:val="0"/>
                              <w:marTop w:val="0"/>
                              <w:marBottom w:val="0"/>
                              <w:divBdr>
                                <w:top w:val="none" w:sz="0" w:space="0" w:color="auto"/>
                                <w:left w:val="none" w:sz="0" w:space="0" w:color="auto"/>
                                <w:bottom w:val="none" w:sz="0" w:space="0" w:color="auto"/>
                                <w:right w:val="none" w:sz="0" w:space="0" w:color="auto"/>
                              </w:divBdr>
                            </w:div>
                            <w:div w:id="70583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127644">
                      <w:marLeft w:val="0"/>
                      <w:marRight w:val="0"/>
                      <w:marTop w:val="0"/>
                      <w:marBottom w:val="0"/>
                      <w:divBdr>
                        <w:top w:val="none" w:sz="0" w:space="0" w:color="auto"/>
                        <w:left w:val="none" w:sz="0" w:space="0" w:color="auto"/>
                        <w:bottom w:val="none" w:sz="0" w:space="0" w:color="auto"/>
                        <w:right w:val="none" w:sz="0" w:space="0" w:color="auto"/>
                      </w:divBdr>
                      <w:divsChild>
                        <w:div w:id="942999650">
                          <w:marLeft w:val="0"/>
                          <w:marRight w:val="0"/>
                          <w:marTop w:val="0"/>
                          <w:marBottom w:val="0"/>
                          <w:divBdr>
                            <w:top w:val="none" w:sz="0" w:space="0" w:color="auto"/>
                            <w:left w:val="none" w:sz="0" w:space="0" w:color="auto"/>
                            <w:bottom w:val="none" w:sz="0" w:space="0" w:color="auto"/>
                            <w:right w:val="none" w:sz="0" w:space="0" w:color="auto"/>
                          </w:divBdr>
                          <w:divsChild>
                            <w:div w:id="1524975101">
                              <w:marLeft w:val="0"/>
                              <w:marRight w:val="0"/>
                              <w:marTop w:val="0"/>
                              <w:marBottom w:val="0"/>
                              <w:divBdr>
                                <w:top w:val="none" w:sz="0" w:space="0" w:color="auto"/>
                                <w:left w:val="none" w:sz="0" w:space="0" w:color="auto"/>
                                <w:bottom w:val="none" w:sz="0" w:space="0" w:color="auto"/>
                                <w:right w:val="none" w:sz="0" w:space="0" w:color="auto"/>
                              </w:divBdr>
                            </w:div>
                            <w:div w:id="490491118">
                              <w:marLeft w:val="0"/>
                              <w:marRight w:val="0"/>
                              <w:marTop w:val="0"/>
                              <w:marBottom w:val="0"/>
                              <w:divBdr>
                                <w:top w:val="none" w:sz="0" w:space="0" w:color="auto"/>
                                <w:left w:val="none" w:sz="0" w:space="0" w:color="auto"/>
                                <w:bottom w:val="none" w:sz="0" w:space="0" w:color="auto"/>
                                <w:right w:val="none" w:sz="0" w:space="0" w:color="auto"/>
                              </w:divBdr>
                            </w:div>
                            <w:div w:id="1553080322">
                              <w:marLeft w:val="0"/>
                              <w:marRight w:val="0"/>
                              <w:marTop w:val="0"/>
                              <w:marBottom w:val="0"/>
                              <w:divBdr>
                                <w:top w:val="none" w:sz="0" w:space="0" w:color="auto"/>
                                <w:left w:val="none" w:sz="0" w:space="0" w:color="auto"/>
                                <w:bottom w:val="none" w:sz="0" w:space="0" w:color="auto"/>
                                <w:right w:val="none" w:sz="0" w:space="0" w:color="auto"/>
                              </w:divBdr>
                            </w:div>
                            <w:div w:id="27919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008783">
                      <w:marLeft w:val="0"/>
                      <w:marRight w:val="0"/>
                      <w:marTop w:val="0"/>
                      <w:marBottom w:val="0"/>
                      <w:divBdr>
                        <w:top w:val="none" w:sz="0" w:space="0" w:color="auto"/>
                        <w:left w:val="none" w:sz="0" w:space="0" w:color="auto"/>
                        <w:bottom w:val="none" w:sz="0" w:space="0" w:color="auto"/>
                        <w:right w:val="none" w:sz="0" w:space="0" w:color="auto"/>
                      </w:divBdr>
                      <w:divsChild>
                        <w:div w:id="235437145">
                          <w:marLeft w:val="0"/>
                          <w:marRight w:val="0"/>
                          <w:marTop w:val="0"/>
                          <w:marBottom w:val="0"/>
                          <w:divBdr>
                            <w:top w:val="none" w:sz="0" w:space="0" w:color="auto"/>
                            <w:left w:val="none" w:sz="0" w:space="0" w:color="auto"/>
                            <w:bottom w:val="none" w:sz="0" w:space="0" w:color="auto"/>
                            <w:right w:val="none" w:sz="0" w:space="0" w:color="auto"/>
                          </w:divBdr>
                          <w:divsChild>
                            <w:div w:id="1887912886">
                              <w:marLeft w:val="0"/>
                              <w:marRight w:val="0"/>
                              <w:marTop w:val="0"/>
                              <w:marBottom w:val="0"/>
                              <w:divBdr>
                                <w:top w:val="none" w:sz="0" w:space="0" w:color="auto"/>
                                <w:left w:val="none" w:sz="0" w:space="0" w:color="auto"/>
                                <w:bottom w:val="none" w:sz="0" w:space="0" w:color="auto"/>
                                <w:right w:val="none" w:sz="0" w:space="0" w:color="auto"/>
                              </w:divBdr>
                            </w:div>
                            <w:div w:id="1185250306">
                              <w:marLeft w:val="0"/>
                              <w:marRight w:val="0"/>
                              <w:marTop w:val="0"/>
                              <w:marBottom w:val="0"/>
                              <w:divBdr>
                                <w:top w:val="none" w:sz="0" w:space="0" w:color="auto"/>
                                <w:left w:val="none" w:sz="0" w:space="0" w:color="auto"/>
                                <w:bottom w:val="none" w:sz="0" w:space="0" w:color="auto"/>
                                <w:right w:val="none" w:sz="0" w:space="0" w:color="auto"/>
                              </w:divBdr>
                            </w:div>
                            <w:div w:id="1948192334">
                              <w:marLeft w:val="0"/>
                              <w:marRight w:val="0"/>
                              <w:marTop w:val="0"/>
                              <w:marBottom w:val="0"/>
                              <w:divBdr>
                                <w:top w:val="none" w:sz="0" w:space="0" w:color="auto"/>
                                <w:left w:val="none" w:sz="0" w:space="0" w:color="auto"/>
                                <w:bottom w:val="none" w:sz="0" w:space="0" w:color="auto"/>
                                <w:right w:val="none" w:sz="0" w:space="0" w:color="auto"/>
                              </w:divBdr>
                            </w:div>
                            <w:div w:id="168933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70669">
                      <w:marLeft w:val="0"/>
                      <w:marRight w:val="0"/>
                      <w:marTop w:val="0"/>
                      <w:marBottom w:val="0"/>
                      <w:divBdr>
                        <w:top w:val="none" w:sz="0" w:space="0" w:color="auto"/>
                        <w:left w:val="none" w:sz="0" w:space="0" w:color="auto"/>
                        <w:bottom w:val="none" w:sz="0" w:space="0" w:color="auto"/>
                        <w:right w:val="none" w:sz="0" w:space="0" w:color="auto"/>
                      </w:divBdr>
                      <w:divsChild>
                        <w:div w:id="818228882">
                          <w:marLeft w:val="0"/>
                          <w:marRight w:val="0"/>
                          <w:marTop w:val="0"/>
                          <w:marBottom w:val="0"/>
                          <w:divBdr>
                            <w:top w:val="none" w:sz="0" w:space="0" w:color="auto"/>
                            <w:left w:val="none" w:sz="0" w:space="0" w:color="auto"/>
                            <w:bottom w:val="none" w:sz="0" w:space="0" w:color="auto"/>
                            <w:right w:val="none" w:sz="0" w:space="0" w:color="auto"/>
                          </w:divBdr>
                          <w:divsChild>
                            <w:div w:id="385564686">
                              <w:marLeft w:val="0"/>
                              <w:marRight w:val="0"/>
                              <w:marTop w:val="0"/>
                              <w:marBottom w:val="0"/>
                              <w:divBdr>
                                <w:top w:val="none" w:sz="0" w:space="0" w:color="auto"/>
                                <w:left w:val="none" w:sz="0" w:space="0" w:color="auto"/>
                                <w:bottom w:val="none" w:sz="0" w:space="0" w:color="auto"/>
                                <w:right w:val="none" w:sz="0" w:space="0" w:color="auto"/>
                              </w:divBdr>
                            </w:div>
                            <w:div w:id="1779131938">
                              <w:marLeft w:val="0"/>
                              <w:marRight w:val="0"/>
                              <w:marTop w:val="0"/>
                              <w:marBottom w:val="0"/>
                              <w:divBdr>
                                <w:top w:val="none" w:sz="0" w:space="0" w:color="auto"/>
                                <w:left w:val="none" w:sz="0" w:space="0" w:color="auto"/>
                                <w:bottom w:val="none" w:sz="0" w:space="0" w:color="auto"/>
                                <w:right w:val="none" w:sz="0" w:space="0" w:color="auto"/>
                              </w:divBdr>
                            </w:div>
                            <w:div w:id="1503397326">
                              <w:marLeft w:val="0"/>
                              <w:marRight w:val="0"/>
                              <w:marTop w:val="0"/>
                              <w:marBottom w:val="0"/>
                              <w:divBdr>
                                <w:top w:val="none" w:sz="0" w:space="0" w:color="auto"/>
                                <w:left w:val="none" w:sz="0" w:space="0" w:color="auto"/>
                                <w:bottom w:val="none" w:sz="0" w:space="0" w:color="auto"/>
                                <w:right w:val="none" w:sz="0" w:space="0" w:color="auto"/>
                              </w:divBdr>
                            </w:div>
                            <w:div w:id="100324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6781">
                      <w:marLeft w:val="0"/>
                      <w:marRight w:val="0"/>
                      <w:marTop w:val="0"/>
                      <w:marBottom w:val="0"/>
                      <w:divBdr>
                        <w:top w:val="none" w:sz="0" w:space="0" w:color="auto"/>
                        <w:left w:val="none" w:sz="0" w:space="0" w:color="auto"/>
                        <w:bottom w:val="none" w:sz="0" w:space="0" w:color="auto"/>
                        <w:right w:val="none" w:sz="0" w:space="0" w:color="auto"/>
                      </w:divBdr>
                      <w:divsChild>
                        <w:div w:id="1056314675">
                          <w:marLeft w:val="0"/>
                          <w:marRight w:val="0"/>
                          <w:marTop w:val="0"/>
                          <w:marBottom w:val="0"/>
                          <w:divBdr>
                            <w:top w:val="none" w:sz="0" w:space="0" w:color="auto"/>
                            <w:left w:val="none" w:sz="0" w:space="0" w:color="auto"/>
                            <w:bottom w:val="none" w:sz="0" w:space="0" w:color="auto"/>
                            <w:right w:val="none" w:sz="0" w:space="0" w:color="auto"/>
                          </w:divBdr>
                          <w:divsChild>
                            <w:div w:id="370762951">
                              <w:marLeft w:val="0"/>
                              <w:marRight w:val="0"/>
                              <w:marTop w:val="0"/>
                              <w:marBottom w:val="0"/>
                              <w:divBdr>
                                <w:top w:val="none" w:sz="0" w:space="0" w:color="auto"/>
                                <w:left w:val="none" w:sz="0" w:space="0" w:color="auto"/>
                                <w:bottom w:val="none" w:sz="0" w:space="0" w:color="auto"/>
                                <w:right w:val="none" w:sz="0" w:space="0" w:color="auto"/>
                              </w:divBdr>
                            </w:div>
                            <w:div w:id="1572345133">
                              <w:marLeft w:val="0"/>
                              <w:marRight w:val="0"/>
                              <w:marTop w:val="0"/>
                              <w:marBottom w:val="0"/>
                              <w:divBdr>
                                <w:top w:val="none" w:sz="0" w:space="0" w:color="auto"/>
                                <w:left w:val="none" w:sz="0" w:space="0" w:color="auto"/>
                                <w:bottom w:val="none" w:sz="0" w:space="0" w:color="auto"/>
                                <w:right w:val="none" w:sz="0" w:space="0" w:color="auto"/>
                              </w:divBdr>
                            </w:div>
                            <w:div w:id="1889683222">
                              <w:marLeft w:val="0"/>
                              <w:marRight w:val="0"/>
                              <w:marTop w:val="0"/>
                              <w:marBottom w:val="0"/>
                              <w:divBdr>
                                <w:top w:val="none" w:sz="0" w:space="0" w:color="auto"/>
                                <w:left w:val="none" w:sz="0" w:space="0" w:color="auto"/>
                                <w:bottom w:val="none" w:sz="0" w:space="0" w:color="auto"/>
                                <w:right w:val="none" w:sz="0" w:space="0" w:color="auto"/>
                              </w:divBdr>
                            </w:div>
                            <w:div w:id="89320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19543">
                      <w:marLeft w:val="0"/>
                      <w:marRight w:val="0"/>
                      <w:marTop w:val="0"/>
                      <w:marBottom w:val="0"/>
                      <w:divBdr>
                        <w:top w:val="none" w:sz="0" w:space="0" w:color="auto"/>
                        <w:left w:val="none" w:sz="0" w:space="0" w:color="auto"/>
                        <w:bottom w:val="none" w:sz="0" w:space="0" w:color="auto"/>
                        <w:right w:val="none" w:sz="0" w:space="0" w:color="auto"/>
                      </w:divBdr>
                      <w:divsChild>
                        <w:div w:id="1301156055">
                          <w:marLeft w:val="0"/>
                          <w:marRight w:val="0"/>
                          <w:marTop w:val="0"/>
                          <w:marBottom w:val="0"/>
                          <w:divBdr>
                            <w:top w:val="none" w:sz="0" w:space="0" w:color="auto"/>
                            <w:left w:val="none" w:sz="0" w:space="0" w:color="auto"/>
                            <w:bottom w:val="none" w:sz="0" w:space="0" w:color="auto"/>
                            <w:right w:val="none" w:sz="0" w:space="0" w:color="auto"/>
                          </w:divBdr>
                          <w:divsChild>
                            <w:div w:id="2134788308">
                              <w:marLeft w:val="0"/>
                              <w:marRight w:val="0"/>
                              <w:marTop w:val="0"/>
                              <w:marBottom w:val="0"/>
                              <w:divBdr>
                                <w:top w:val="none" w:sz="0" w:space="0" w:color="auto"/>
                                <w:left w:val="none" w:sz="0" w:space="0" w:color="auto"/>
                                <w:bottom w:val="none" w:sz="0" w:space="0" w:color="auto"/>
                                <w:right w:val="none" w:sz="0" w:space="0" w:color="auto"/>
                              </w:divBdr>
                            </w:div>
                            <w:div w:id="383331896">
                              <w:marLeft w:val="0"/>
                              <w:marRight w:val="0"/>
                              <w:marTop w:val="0"/>
                              <w:marBottom w:val="0"/>
                              <w:divBdr>
                                <w:top w:val="none" w:sz="0" w:space="0" w:color="auto"/>
                                <w:left w:val="none" w:sz="0" w:space="0" w:color="auto"/>
                                <w:bottom w:val="none" w:sz="0" w:space="0" w:color="auto"/>
                                <w:right w:val="none" w:sz="0" w:space="0" w:color="auto"/>
                              </w:divBdr>
                            </w:div>
                            <w:div w:id="1031958431">
                              <w:marLeft w:val="0"/>
                              <w:marRight w:val="0"/>
                              <w:marTop w:val="0"/>
                              <w:marBottom w:val="0"/>
                              <w:divBdr>
                                <w:top w:val="none" w:sz="0" w:space="0" w:color="auto"/>
                                <w:left w:val="none" w:sz="0" w:space="0" w:color="auto"/>
                                <w:bottom w:val="none" w:sz="0" w:space="0" w:color="auto"/>
                                <w:right w:val="none" w:sz="0" w:space="0" w:color="auto"/>
                              </w:divBdr>
                            </w:div>
                            <w:div w:id="161605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165694">
                      <w:marLeft w:val="0"/>
                      <w:marRight w:val="0"/>
                      <w:marTop w:val="0"/>
                      <w:marBottom w:val="0"/>
                      <w:divBdr>
                        <w:top w:val="none" w:sz="0" w:space="0" w:color="auto"/>
                        <w:left w:val="none" w:sz="0" w:space="0" w:color="auto"/>
                        <w:bottom w:val="none" w:sz="0" w:space="0" w:color="auto"/>
                        <w:right w:val="none" w:sz="0" w:space="0" w:color="auto"/>
                      </w:divBdr>
                      <w:divsChild>
                        <w:div w:id="619383275">
                          <w:marLeft w:val="0"/>
                          <w:marRight w:val="0"/>
                          <w:marTop w:val="0"/>
                          <w:marBottom w:val="0"/>
                          <w:divBdr>
                            <w:top w:val="none" w:sz="0" w:space="0" w:color="auto"/>
                            <w:left w:val="none" w:sz="0" w:space="0" w:color="auto"/>
                            <w:bottom w:val="none" w:sz="0" w:space="0" w:color="auto"/>
                            <w:right w:val="none" w:sz="0" w:space="0" w:color="auto"/>
                          </w:divBdr>
                          <w:divsChild>
                            <w:div w:id="245039880">
                              <w:marLeft w:val="0"/>
                              <w:marRight w:val="0"/>
                              <w:marTop w:val="0"/>
                              <w:marBottom w:val="0"/>
                              <w:divBdr>
                                <w:top w:val="none" w:sz="0" w:space="0" w:color="auto"/>
                                <w:left w:val="none" w:sz="0" w:space="0" w:color="auto"/>
                                <w:bottom w:val="none" w:sz="0" w:space="0" w:color="auto"/>
                                <w:right w:val="none" w:sz="0" w:space="0" w:color="auto"/>
                              </w:divBdr>
                            </w:div>
                            <w:div w:id="1455295102">
                              <w:marLeft w:val="0"/>
                              <w:marRight w:val="0"/>
                              <w:marTop w:val="0"/>
                              <w:marBottom w:val="0"/>
                              <w:divBdr>
                                <w:top w:val="none" w:sz="0" w:space="0" w:color="auto"/>
                                <w:left w:val="none" w:sz="0" w:space="0" w:color="auto"/>
                                <w:bottom w:val="none" w:sz="0" w:space="0" w:color="auto"/>
                                <w:right w:val="none" w:sz="0" w:space="0" w:color="auto"/>
                              </w:divBdr>
                            </w:div>
                            <w:div w:id="96607348">
                              <w:marLeft w:val="0"/>
                              <w:marRight w:val="0"/>
                              <w:marTop w:val="0"/>
                              <w:marBottom w:val="0"/>
                              <w:divBdr>
                                <w:top w:val="none" w:sz="0" w:space="0" w:color="auto"/>
                                <w:left w:val="none" w:sz="0" w:space="0" w:color="auto"/>
                                <w:bottom w:val="none" w:sz="0" w:space="0" w:color="auto"/>
                                <w:right w:val="none" w:sz="0" w:space="0" w:color="auto"/>
                              </w:divBdr>
                            </w:div>
                            <w:div w:id="5163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42980">
                      <w:marLeft w:val="0"/>
                      <w:marRight w:val="0"/>
                      <w:marTop w:val="0"/>
                      <w:marBottom w:val="0"/>
                      <w:divBdr>
                        <w:top w:val="none" w:sz="0" w:space="0" w:color="auto"/>
                        <w:left w:val="none" w:sz="0" w:space="0" w:color="auto"/>
                        <w:bottom w:val="none" w:sz="0" w:space="0" w:color="auto"/>
                        <w:right w:val="none" w:sz="0" w:space="0" w:color="auto"/>
                      </w:divBdr>
                      <w:divsChild>
                        <w:div w:id="751776361">
                          <w:marLeft w:val="0"/>
                          <w:marRight w:val="0"/>
                          <w:marTop w:val="0"/>
                          <w:marBottom w:val="0"/>
                          <w:divBdr>
                            <w:top w:val="none" w:sz="0" w:space="0" w:color="auto"/>
                            <w:left w:val="none" w:sz="0" w:space="0" w:color="auto"/>
                            <w:bottom w:val="none" w:sz="0" w:space="0" w:color="auto"/>
                            <w:right w:val="none" w:sz="0" w:space="0" w:color="auto"/>
                          </w:divBdr>
                          <w:divsChild>
                            <w:div w:id="1388988696">
                              <w:marLeft w:val="0"/>
                              <w:marRight w:val="0"/>
                              <w:marTop w:val="0"/>
                              <w:marBottom w:val="0"/>
                              <w:divBdr>
                                <w:top w:val="none" w:sz="0" w:space="0" w:color="auto"/>
                                <w:left w:val="none" w:sz="0" w:space="0" w:color="auto"/>
                                <w:bottom w:val="none" w:sz="0" w:space="0" w:color="auto"/>
                                <w:right w:val="none" w:sz="0" w:space="0" w:color="auto"/>
                              </w:divBdr>
                            </w:div>
                            <w:div w:id="818155782">
                              <w:marLeft w:val="0"/>
                              <w:marRight w:val="0"/>
                              <w:marTop w:val="0"/>
                              <w:marBottom w:val="0"/>
                              <w:divBdr>
                                <w:top w:val="none" w:sz="0" w:space="0" w:color="auto"/>
                                <w:left w:val="none" w:sz="0" w:space="0" w:color="auto"/>
                                <w:bottom w:val="none" w:sz="0" w:space="0" w:color="auto"/>
                                <w:right w:val="none" w:sz="0" w:space="0" w:color="auto"/>
                              </w:divBdr>
                            </w:div>
                            <w:div w:id="732502751">
                              <w:marLeft w:val="0"/>
                              <w:marRight w:val="0"/>
                              <w:marTop w:val="0"/>
                              <w:marBottom w:val="0"/>
                              <w:divBdr>
                                <w:top w:val="none" w:sz="0" w:space="0" w:color="auto"/>
                                <w:left w:val="none" w:sz="0" w:space="0" w:color="auto"/>
                                <w:bottom w:val="none" w:sz="0" w:space="0" w:color="auto"/>
                                <w:right w:val="none" w:sz="0" w:space="0" w:color="auto"/>
                              </w:divBdr>
                            </w:div>
                            <w:div w:id="199093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455634">
                      <w:marLeft w:val="0"/>
                      <w:marRight w:val="0"/>
                      <w:marTop w:val="0"/>
                      <w:marBottom w:val="0"/>
                      <w:divBdr>
                        <w:top w:val="none" w:sz="0" w:space="0" w:color="auto"/>
                        <w:left w:val="none" w:sz="0" w:space="0" w:color="auto"/>
                        <w:bottom w:val="none" w:sz="0" w:space="0" w:color="auto"/>
                        <w:right w:val="none" w:sz="0" w:space="0" w:color="auto"/>
                      </w:divBdr>
                      <w:divsChild>
                        <w:div w:id="1881046598">
                          <w:marLeft w:val="0"/>
                          <w:marRight w:val="0"/>
                          <w:marTop w:val="0"/>
                          <w:marBottom w:val="0"/>
                          <w:divBdr>
                            <w:top w:val="none" w:sz="0" w:space="0" w:color="auto"/>
                            <w:left w:val="none" w:sz="0" w:space="0" w:color="auto"/>
                            <w:bottom w:val="none" w:sz="0" w:space="0" w:color="auto"/>
                            <w:right w:val="none" w:sz="0" w:space="0" w:color="auto"/>
                          </w:divBdr>
                          <w:divsChild>
                            <w:div w:id="1965114787">
                              <w:marLeft w:val="0"/>
                              <w:marRight w:val="0"/>
                              <w:marTop w:val="0"/>
                              <w:marBottom w:val="0"/>
                              <w:divBdr>
                                <w:top w:val="none" w:sz="0" w:space="0" w:color="auto"/>
                                <w:left w:val="none" w:sz="0" w:space="0" w:color="auto"/>
                                <w:bottom w:val="none" w:sz="0" w:space="0" w:color="auto"/>
                                <w:right w:val="none" w:sz="0" w:space="0" w:color="auto"/>
                              </w:divBdr>
                            </w:div>
                            <w:div w:id="574166911">
                              <w:marLeft w:val="0"/>
                              <w:marRight w:val="0"/>
                              <w:marTop w:val="0"/>
                              <w:marBottom w:val="0"/>
                              <w:divBdr>
                                <w:top w:val="none" w:sz="0" w:space="0" w:color="auto"/>
                                <w:left w:val="none" w:sz="0" w:space="0" w:color="auto"/>
                                <w:bottom w:val="none" w:sz="0" w:space="0" w:color="auto"/>
                                <w:right w:val="none" w:sz="0" w:space="0" w:color="auto"/>
                              </w:divBdr>
                            </w:div>
                            <w:div w:id="2012489160">
                              <w:marLeft w:val="0"/>
                              <w:marRight w:val="0"/>
                              <w:marTop w:val="0"/>
                              <w:marBottom w:val="0"/>
                              <w:divBdr>
                                <w:top w:val="none" w:sz="0" w:space="0" w:color="auto"/>
                                <w:left w:val="none" w:sz="0" w:space="0" w:color="auto"/>
                                <w:bottom w:val="none" w:sz="0" w:space="0" w:color="auto"/>
                                <w:right w:val="none" w:sz="0" w:space="0" w:color="auto"/>
                              </w:divBdr>
                            </w:div>
                            <w:div w:id="215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665242">
                      <w:marLeft w:val="0"/>
                      <w:marRight w:val="0"/>
                      <w:marTop w:val="0"/>
                      <w:marBottom w:val="0"/>
                      <w:divBdr>
                        <w:top w:val="none" w:sz="0" w:space="0" w:color="auto"/>
                        <w:left w:val="none" w:sz="0" w:space="0" w:color="auto"/>
                        <w:bottom w:val="none" w:sz="0" w:space="0" w:color="auto"/>
                        <w:right w:val="none" w:sz="0" w:space="0" w:color="auto"/>
                      </w:divBdr>
                      <w:divsChild>
                        <w:div w:id="1572348441">
                          <w:marLeft w:val="0"/>
                          <w:marRight w:val="0"/>
                          <w:marTop w:val="0"/>
                          <w:marBottom w:val="0"/>
                          <w:divBdr>
                            <w:top w:val="none" w:sz="0" w:space="0" w:color="auto"/>
                            <w:left w:val="none" w:sz="0" w:space="0" w:color="auto"/>
                            <w:bottom w:val="none" w:sz="0" w:space="0" w:color="auto"/>
                            <w:right w:val="none" w:sz="0" w:space="0" w:color="auto"/>
                          </w:divBdr>
                          <w:divsChild>
                            <w:div w:id="1282146645">
                              <w:marLeft w:val="0"/>
                              <w:marRight w:val="0"/>
                              <w:marTop w:val="0"/>
                              <w:marBottom w:val="0"/>
                              <w:divBdr>
                                <w:top w:val="none" w:sz="0" w:space="0" w:color="auto"/>
                                <w:left w:val="none" w:sz="0" w:space="0" w:color="auto"/>
                                <w:bottom w:val="none" w:sz="0" w:space="0" w:color="auto"/>
                                <w:right w:val="none" w:sz="0" w:space="0" w:color="auto"/>
                              </w:divBdr>
                            </w:div>
                            <w:div w:id="854996719">
                              <w:marLeft w:val="0"/>
                              <w:marRight w:val="0"/>
                              <w:marTop w:val="0"/>
                              <w:marBottom w:val="0"/>
                              <w:divBdr>
                                <w:top w:val="none" w:sz="0" w:space="0" w:color="auto"/>
                                <w:left w:val="none" w:sz="0" w:space="0" w:color="auto"/>
                                <w:bottom w:val="none" w:sz="0" w:space="0" w:color="auto"/>
                                <w:right w:val="none" w:sz="0" w:space="0" w:color="auto"/>
                              </w:divBdr>
                            </w:div>
                            <w:div w:id="385449294">
                              <w:marLeft w:val="0"/>
                              <w:marRight w:val="0"/>
                              <w:marTop w:val="0"/>
                              <w:marBottom w:val="0"/>
                              <w:divBdr>
                                <w:top w:val="none" w:sz="0" w:space="0" w:color="auto"/>
                                <w:left w:val="none" w:sz="0" w:space="0" w:color="auto"/>
                                <w:bottom w:val="none" w:sz="0" w:space="0" w:color="auto"/>
                                <w:right w:val="none" w:sz="0" w:space="0" w:color="auto"/>
                              </w:divBdr>
                            </w:div>
                            <w:div w:id="10542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5184">
                      <w:marLeft w:val="0"/>
                      <w:marRight w:val="0"/>
                      <w:marTop w:val="0"/>
                      <w:marBottom w:val="0"/>
                      <w:divBdr>
                        <w:top w:val="none" w:sz="0" w:space="0" w:color="auto"/>
                        <w:left w:val="none" w:sz="0" w:space="0" w:color="auto"/>
                        <w:bottom w:val="none" w:sz="0" w:space="0" w:color="auto"/>
                        <w:right w:val="none" w:sz="0" w:space="0" w:color="auto"/>
                      </w:divBdr>
                      <w:divsChild>
                        <w:div w:id="1494376688">
                          <w:marLeft w:val="0"/>
                          <w:marRight w:val="0"/>
                          <w:marTop w:val="0"/>
                          <w:marBottom w:val="0"/>
                          <w:divBdr>
                            <w:top w:val="none" w:sz="0" w:space="0" w:color="auto"/>
                            <w:left w:val="none" w:sz="0" w:space="0" w:color="auto"/>
                            <w:bottom w:val="none" w:sz="0" w:space="0" w:color="auto"/>
                            <w:right w:val="none" w:sz="0" w:space="0" w:color="auto"/>
                          </w:divBdr>
                          <w:divsChild>
                            <w:div w:id="1916698386">
                              <w:marLeft w:val="0"/>
                              <w:marRight w:val="0"/>
                              <w:marTop w:val="0"/>
                              <w:marBottom w:val="0"/>
                              <w:divBdr>
                                <w:top w:val="none" w:sz="0" w:space="0" w:color="auto"/>
                                <w:left w:val="none" w:sz="0" w:space="0" w:color="auto"/>
                                <w:bottom w:val="none" w:sz="0" w:space="0" w:color="auto"/>
                                <w:right w:val="none" w:sz="0" w:space="0" w:color="auto"/>
                              </w:divBdr>
                            </w:div>
                            <w:div w:id="234822281">
                              <w:marLeft w:val="0"/>
                              <w:marRight w:val="0"/>
                              <w:marTop w:val="0"/>
                              <w:marBottom w:val="0"/>
                              <w:divBdr>
                                <w:top w:val="none" w:sz="0" w:space="0" w:color="auto"/>
                                <w:left w:val="none" w:sz="0" w:space="0" w:color="auto"/>
                                <w:bottom w:val="none" w:sz="0" w:space="0" w:color="auto"/>
                                <w:right w:val="none" w:sz="0" w:space="0" w:color="auto"/>
                              </w:divBdr>
                            </w:div>
                            <w:div w:id="96679241">
                              <w:marLeft w:val="0"/>
                              <w:marRight w:val="0"/>
                              <w:marTop w:val="0"/>
                              <w:marBottom w:val="0"/>
                              <w:divBdr>
                                <w:top w:val="none" w:sz="0" w:space="0" w:color="auto"/>
                                <w:left w:val="none" w:sz="0" w:space="0" w:color="auto"/>
                                <w:bottom w:val="none" w:sz="0" w:space="0" w:color="auto"/>
                                <w:right w:val="none" w:sz="0" w:space="0" w:color="auto"/>
                              </w:divBdr>
                            </w:div>
                            <w:div w:id="109937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560476">
      <w:bodyDiv w:val="1"/>
      <w:marLeft w:val="0"/>
      <w:marRight w:val="0"/>
      <w:marTop w:val="0"/>
      <w:marBottom w:val="0"/>
      <w:divBdr>
        <w:top w:val="none" w:sz="0" w:space="0" w:color="auto"/>
        <w:left w:val="none" w:sz="0" w:space="0" w:color="auto"/>
        <w:bottom w:val="none" w:sz="0" w:space="0" w:color="auto"/>
        <w:right w:val="none" w:sz="0" w:space="0" w:color="auto"/>
      </w:divBdr>
    </w:div>
    <w:div w:id="1451169461">
      <w:bodyDiv w:val="1"/>
      <w:marLeft w:val="0"/>
      <w:marRight w:val="0"/>
      <w:marTop w:val="0"/>
      <w:marBottom w:val="0"/>
      <w:divBdr>
        <w:top w:val="none" w:sz="0" w:space="0" w:color="auto"/>
        <w:left w:val="none" w:sz="0" w:space="0" w:color="auto"/>
        <w:bottom w:val="none" w:sz="0" w:space="0" w:color="auto"/>
        <w:right w:val="none" w:sz="0" w:space="0" w:color="auto"/>
      </w:divBdr>
    </w:div>
    <w:div w:id="1569918473">
      <w:bodyDiv w:val="1"/>
      <w:marLeft w:val="0"/>
      <w:marRight w:val="0"/>
      <w:marTop w:val="0"/>
      <w:marBottom w:val="0"/>
      <w:divBdr>
        <w:top w:val="none" w:sz="0" w:space="0" w:color="auto"/>
        <w:left w:val="none" w:sz="0" w:space="0" w:color="auto"/>
        <w:bottom w:val="none" w:sz="0" w:space="0" w:color="auto"/>
        <w:right w:val="none" w:sz="0" w:space="0" w:color="auto"/>
      </w:divBdr>
      <w:divsChild>
        <w:div w:id="18356195">
          <w:marLeft w:val="0"/>
          <w:marRight w:val="0"/>
          <w:marTop w:val="0"/>
          <w:marBottom w:val="0"/>
          <w:divBdr>
            <w:top w:val="none" w:sz="0" w:space="0" w:color="auto"/>
            <w:left w:val="none" w:sz="0" w:space="0" w:color="auto"/>
            <w:bottom w:val="none" w:sz="0" w:space="0" w:color="auto"/>
            <w:right w:val="none" w:sz="0" w:space="0" w:color="auto"/>
          </w:divBdr>
          <w:divsChild>
            <w:div w:id="760570673">
              <w:marLeft w:val="0"/>
              <w:marRight w:val="0"/>
              <w:marTop w:val="0"/>
              <w:marBottom w:val="0"/>
              <w:divBdr>
                <w:top w:val="none" w:sz="0" w:space="0" w:color="auto"/>
                <w:left w:val="none" w:sz="0" w:space="0" w:color="auto"/>
                <w:bottom w:val="none" w:sz="0" w:space="0" w:color="auto"/>
                <w:right w:val="none" w:sz="0" w:space="0" w:color="auto"/>
              </w:divBdr>
              <w:divsChild>
                <w:div w:id="1933080415">
                  <w:marLeft w:val="0"/>
                  <w:marRight w:val="0"/>
                  <w:marTop w:val="0"/>
                  <w:marBottom w:val="0"/>
                  <w:divBdr>
                    <w:top w:val="none" w:sz="0" w:space="0" w:color="auto"/>
                    <w:left w:val="none" w:sz="0" w:space="0" w:color="auto"/>
                    <w:bottom w:val="none" w:sz="0" w:space="0" w:color="auto"/>
                    <w:right w:val="none" w:sz="0" w:space="0" w:color="auto"/>
                  </w:divBdr>
                  <w:divsChild>
                    <w:div w:id="1739325540">
                      <w:marLeft w:val="0"/>
                      <w:marRight w:val="0"/>
                      <w:marTop w:val="0"/>
                      <w:marBottom w:val="0"/>
                      <w:divBdr>
                        <w:top w:val="none" w:sz="0" w:space="0" w:color="auto"/>
                        <w:left w:val="none" w:sz="0" w:space="0" w:color="auto"/>
                        <w:bottom w:val="none" w:sz="0" w:space="0" w:color="auto"/>
                        <w:right w:val="none" w:sz="0" w:space="0" w:color="auto"/>
                      </w:divBdr>
                      <w:divsChild>
                        <w:div w:id="1864516442">
                          <w:marLeft w:val="240"/>
                          <w:marRight w:val="24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Source xmlns="http://schemas.microsoft.com/sharepoint/v3/fields" xsi:nil="true"/>
    <Language xmlns="http://schemas.microsoft.com/sharepoint/v3">English</Language>
    <j747ac98061d40f0aa7bd47e1db5675d xmlns="4ffa91fb-a0ff-4ac5-b2db-65c790d184a4">
      <Terms xmlns="http://schemas.microsoft.com/office/infopath/2007/PartnerControls"/>
    </j747ac98061d40f0aa7bd47e1db5675d>
    <e3f09c3df709400db2417a7161762d62 xmlns="4ffa91fb-a0ff-4ac5-b2db-65c790d184a4">
      <Terms xmlns="http://schemas.microsoft.com/office/infopath/2007/PartnerControls"/>
    </e3f09c3df709400db2417a7161762d62>
    <External_x0020_Contributor xmlns="4ffa91fb-a0ff-4ac5-b2db-65c790d184a4" xsi:nil="true"/>
    <TaxKeywordTaxHTField xmlns="4ffa91fb-a0ff-4ac5-b2db-65c790d184a4">
      <Terms xmlns="http://schemas.microsoft.com/office/infopath/2007/PartnerControls"/>
    </TaxKeywordTaxHTField>
    <Record xmlns="4ffa91fb-a0ff-4ac5-b2db-65c790d184a4">Shared</Record>
    <Rights xmlns="4ffa91fb-a0ff-4ac5-b2db-65c790d184a4" xsi:nil="true"/>
    <Document_x0020_Creation_x0020_Date xmlns="4ffa91fb-a0ff-4ac5-b2db-65c790d184a4">2018-02-26T19:22:23+00:00</Document_x0020_Creation_x0020_Date>
    <EPA_x0020_Office xmlns="4ffa91fb-a0ff-4ac5-b2db-65c790d184a4" xsi:nil="true"/>
    <CategoryDescription xmlns="http://schemas.microsoft.com/sharepoint.v3" xsi:nil="true"/>
    <Identifier xmlns="4ffa91fb-a0ff-4ac5-b2db-65c790d184a4" xsi:nil="true"/>
    <_Coverage xmlns="http://schemas.microsoft.com/sharepoint/v3/fields" xsi:nil="true"/>
    <Creator xmlns="4ffa91fb-a0ff-4ac5-b2db-65c790d184a4">
      <UserInfo>
        <DisplayName/>
        <AccountId xsi:nil="true"/>
        <AccountType/>
      </UserInfo>
    </Creator>
    <EPA_x0020_Related_x0020_Documents xmlns="4ffa91fb-a0ff-4ac5-b2db-65c790d184a4" xsi:nil="true"/>
    <EPA_x0020_Contributor xmlns="4ffa91fb-a0ff-4ac5-b2db-65c790d184a4">
      <UserInfo>
        <DisplayName/>
        <AccountId xsi:nil="true"/>
        <AccountType/>
      </UserInfo>
    </EPA_x0020_Contributor>
    <TaxCatchAll xmlns="4ffa91fb-a0ff-4ac5-b2db-65c790d184a4"/>
    <SharedWithUsers xmlns="37f7782a-25a5-458d-be9c-ec4684fdd515">
      <UserInfo>
        <DisplayName>Hulstein, Sarah</DisplayName>
        <AccountId>3424</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29f62856-1543-49d4-a736-4569d363f533" ContentTypeId="0x0101" PreviousValue="false"/>
</file>

<file path=customXml/item5.xml><?xml version="1.0" encoding="utf-8"?>
<ct:contentTypeSchema xmlns:ct="http://schemas.microsoft.com/office/2006/metadata/contentType" xmlns:ma="http://schemas.microsoft.com/office/2006/metadata/properties/metaAttributes" ct:_="" ma:_="" ma:contentTypeName="Document" ma:contentTypeID="0x0101004A032B3F80BA434682C662E8405F1551" ma:contentTypeVersion="8" ma:contentTypeDescription="Create a new document." ma:contentTypeScope="" ma:versionID="234c0ec819ad464e8bcade84cb442641">
  <xsd:schema xmlns:xsd="http://www.w3.org/2001/XMLSchema" xmlns:xs="http://www.w3.org/2001/XMLSchema" xmlns:p="http://schemas.microsoft.com/office/2006/metadata/properties" xmlns:ns1="http://schemas.microsoft.com/sharepoint/v3" xmlns:ns2="4ffa91fb-a0ff-4ac5-b2db-65c790d184a4" xmlns:ns3="http://schemas.microsoft.com/sharepoint.v3" xmlns:ns4="http://schemas.microsoft.com/sharepoint/v3/fields" xmlns:ns5="86ab3d0f-d885-4117-a46d-b82f1cf56d78" xmlns:ns6="37f7782a-25a5-458d-be9c-ec4684fdd515" targetNamespace="http://schemas.microsoft.com/office/2006/metadata/properties" ma:root="true" ma:fieldsID="5bbcce6917138cba1439341b6f486631" ns1:_="" ns2:_="" ns3:_="" ns4:_="" ns5:_="" ns6:_="">
    <xsd:import namespace="http://schemas.microsoft.com/sharepoint/v3"/>
    <xsd:import namespace="4ffa91fb-a0ff-4ac5-b2db-65c790d184a4"/>
    <xsd:import namespace="http://schemas.microsoft.com/sharepoint.v3"/>
    <xsd:import namespace="http://schemas.microsoft.com/sharepoint/v3/fields"/>
    <xsd:import namespace="86ab3d0f-d885-4117-a46d-b82f1cf56d78"/>
    <xsd:import namespace="37f7782a-25a5-458d-be9c-ec4684fdd515"/>
    <xsd:element name="properties">
      <xsd:complexType>
        <xsd:sequence>
          <xsd:element name="documentManagement">
            <xsd:complexType>
              <xsd:all>
                <xsd:element ref="ns2:Document_x0020_Creation_x0020_Date" minOccurs="0"/>
                <xsd:element ref="ns2:Creator" minOccurs="0"/>
                <xsd:element ref="ns2:EPA_x0020_Office" minOccurs="0"/>
                <xsd:element ref="ns2:Record" minOccurs="0"/>
                <xsd:element ref="ns3:CategoryDescription" minOccurs="0"/>
                <xsd:element ref="ns2:Identifier" minOccurs="0"/>
                <xsd:element ref="ns2:EPA_x0020_Contributor" minOccurs="0"/>
                <xsd:element ref="ns2:External_x0020_Contributor" minOccurs="0"/>
                <xsd:element ref="ns4:_Coverage" minOccurs="0"/>
                <xsd:element ref="ns2:EPA_x0020_Related_x0020_Documents" minOccurs="0"/>
                <xsd:element ref="ns4:_Source" minOccurs="0"/>
                <xsd:element ref="ns2:Rights" minOccurs="0"/>
                <xsd:element ref="ns1:Language" minOccurs="0"/>
                <xsd:element ref="ns2:j747ac98061d40f0aa7bd47e1db5675d" minOccurs="0"/>
                <xsd:element ref="ns2:TaxKeywordTaxHTField" minOccurs="0"/>
                <xsd:element ref="ns2:TaxCatchAllLabel" minOccurs="0"/>
                <xsd:element ref="ns2:TaxCatchAll" minOccurs="0"/>
                <xsd:element ref="ns2:e3f09c3df709400db2417a7161762d62" minOccurs="0"/>
                <xsd:element ref="ns5:MediaServiceMetadata" minOccurs="0"/>
                <xsd:element ref="ns5:MediaServiceFastMetadata" minOccurs="0"/>
                <xsd:element ref="ns6:SharedWithUsers" minOccurs="0"/>
                <xsd:element ref="ns6: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17" nillable="true" ma:displayName="Language" ma:default="English" ma:description="Select the document language from the drop down." ma:format="Dropdown" ma:internalName="Language" ma:readOnly="false">
      <xsd:simpleType>
        <xsd:restriction base="dms:Choice">
          <xsd:enumeration value="Arabic (Saudi Arabia)"/>
          <xsd:enumeration value="Bulgarian (Bulgaria)"/>
          <xsd:enumeration value="Chinese (Hong Kong S.A.R.)"/>
          <xsd:enumeration value="Chinese (People's Republic of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element>
  </xsd:schema>
  <xsd:schema xmlns:xsd="http://www.w3.org/2001/XMLSchema" xmlns:xs="http://www.w3.org/2001/XMLSchema" xmlns:dms="http://schemas.microsoft.com/office/2006/documentManagement/types" xmlns:pc="http://schemas.microsoft.com/office/infopath/2007/PartnerControls" targetNamespace="4ffa91fb-a0ff-4ac5-b2db-65c790d184a4" elementFormDefault="qualified">
    <xsd:import namespace="http://schemas.microsoft.com/office/2006/documentManagement/types"/>
    <xsd:import namespace="http://schemas.microsoft.com/office/infopath/2007/PartnerControls"/>
    <xsd:element name="Document_x0020_Creation_x0020_Date" ma:index="2" nillable="true" ma:displayName="Document Date" ma:default="[today]" ma:description="Enter the date this document was last modified. The upload date has been entered by default." ma:format="DateOnly" ma:internalName="Document_x0020_Creation_x0020_Date" ma:readOnly="false">
      <xsd:simpleType>
        <xsd:restriction base="dms:DateTime"/>
      </xsd:simpleType>
    </xsd:element>
    <xsd:element name="Creator" ma:index="3" nillable="true" ma:displayName="Creator" ma:description="Enter the person primarily responsible for the document. The name of the person uploading the document has been entered by default." ma:list="UserInfo" ma:SharePointGroup="0" ma:internalName="Creat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PA_x0020_Office" ma:index="4" nillable="true" ma:displayName="EPA Office" ma:description="Enter the EPA organization primarily responsible for the document. The office of the person uploading the document has been entered by default." ma:internalName="EPA_x0020_Office" ma:readOnly="false">
      <xsd:simpleType>
        <xsd:restriction base="dms:Text">
          <xsd:maxLength value="255"/>
        </xsd:restriction>
      </xsd:simpleType>
    </xsd:element>
    <xsd:element name="Record" ma:index="5" nillable="true" ma:displayName="Record" ma:default="Shared" ma:description="For documents that provide evidence of EPA decisions and actions, select &quot;Shared&quot; (open access) or &quot;Private&quot; (restricted access)." ma:format="Dropdown" ma:internalName="Record" ma:readOnly="false">
      <xsd:simpleType>
        <xsd:restriction base="dms:Choice">
          <xsd:enumeration value="None"/>
          <xsd:enumeration value="Shared"/>
          <xsd:enumeration value="Private"/>
        </xsd:restriction>
      </xsd:simpleType>
    </xsd:element>
    <xsd:element name="Identifier" ma:index="9" nillable="true" ma:displayName="Identifier" ma:description="Enter all EPA identification numbers applicable to this document, one on each line." ma:internalName="Identifier" ma:readOnly="false">
      <xsd:simpleType>
        <xsd:restriction base="dms:Note">
          <xsd:maxLength value="255"/>
        </xsd:restriction>
      </xsd:simpleType>
    </xsd:element>
    <xsd:element name="EPA_x0020_Contributor" ma:index="11" nillable="true" ma:displayName="EPA Contributor" ma:description="Enter an EPA person who contributed to the creation of the document but is not the primary author." ma:list="UserInfo" ma:SharePointGroup="0" ma:internalName="EPA_x0020_Contribut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xternal_x0020_Contributor" ma:index="12" nillable="true" ma:displayName="External Contributor" ma:description="Enter a non-EPA person who contributed to the creation of the document but is not the primary author." ma:internalName="External_x0020_Contributor" ma:readOnly="false">
      <xsd:simpleType>
        <xsd:restriction base="dms:Note">
          <xsd:maxLength value="255"/>
        </xsd:restriction>
      </xsd:simpleType>
    </xsd:element>
    <xsd:element name="EPA_x0020_Related_x0020_Documents" ma:index="14" nillable="true" ma:displayName="Other Related Documents" ma:description="Enter any related document." ma:internalName="EPA_x0020_Related_x0020_Documents" ma:readOnly="false">
      <xsd:simpleType>
        <xsd:restriction base="dms:Note">
          <xsd:maxLength value="255"/>
        </xsd:restriction>
      </xsd:simpleType>
    </xsd:element>
    <xsd:element name="Rights" ma:index="16" nillable="true" ma:displayName="Rights" ma:description="Enter information about intellectual property rights held over the document (e.g. copyright, patent, trademark)." ma:internalName="Rights" ma:readOnly="false">
      <xsd:simpleType>
        <xsd:restriction base="dms:Note">
          <xsd:maxLength value="255"/>
        </xsd:restriction>
      </xsd:simpleType>
    </xsd:element>
    <xsd:element name="j747ac98061d40f0aa7bd47e1db5675d" ma:index="19" nillable="true" ma:taxonomy="true" ma:internalName="j747ac98061d40f0aa7bd47e1db5675d" ma:taxonomyFieldName="Document_x0020_Type" ma:displayName="Document Type" ma:readOnly="false" ma:default="" ma:fieldId="{3747ac98-061d-40f0-aa7b-d47e1db5675d}" ma:sspId="29f62856-1543-49d4-a736-4569d363f533" ma:termSetId="e06cd6a9-a175-4da0-81cb-8dba7aa394ab" ma:anchorId="00000000-0000-0000-0000-000000000000" ma:open="false" ma:isKeyword="false">
      <xsd:complexType>
        <xsd:sequence>
          <xsd:element ref="pc:Terms" minOccurs="0" maxOccurs="1"/>
        </xsd:sequence>
      </xsd:complexType>
    </xsd:element>
    <xsd:element name="TaxKeywordTaxHTField" ma:index="21" nillable="true" ma:taxonomy="true" ma:internalName="TaxKeywordTaxHTField" ma:taxonomyFieldName="TaxKeyword" ma:displayName="Enterprise Keywords" ma:readOnly="false" ma:fieldId="{23f27201-bee3-471e-b2e7-b64fd8b7ca38}" ma:taxonomyMulti="true" ma:sspId="29f62856-1543-49d4-a736-4569d363f533" ma:termSetId="00000000-0000-0000-0000-000000000000" ma:anchorId="00000000-0000-0000-0000-000000000000" ma:open="true" ma:isKeyword="true">
      <xsd:complexType>
        <xsd:sequence>
          <xsd:element ref="pc:Terms" minOccurs="0" maxOccurs="1"/>
        </xsd:sequence>
      </xsd:complexType>
    </xsd:element>
    <xsd:element name="TaxCatchAllLabel" ma:index="23" nillable="true" ma:displayName="Taxonomy Catch All Column1" ma:description="" ma:hidden="true" ma:list="{10220ca6-7fbb-439f-9a9c-543f2e6a113e}" ma:internalName="TaxCatchAllLabel" ma:readOnly="true" ma:showField="CatchAllDataLabel" ma:web="37f7782a-25a5-458d-be9c-ec4684fdd515">
      <xsd:complexType>
        <xsd:complexContent>
          <xsd:extension base="dms:MultiChoiceLookup">
            <xsd:sequence>
              <xsd:element name="Value" type="dms:Lookup" maxOccurs="unbounded" minOccurs="0" nillable="true"/>
            </xsd:sequence>
          </xsd:extension>
        </xsd:complexContent>
      </xsd:complexType>
    </xsd:element>
    <xsd:element name="TaxCatchAll" ma:index="24" nillable="true" ma:displayName="Taxonomy Catch All Column" ma:description="" ma:hidden="true" ma:list="{10220ca6-7fbb-439f-9a9c-543f2e6a113e}" ma:internalName="TaxCatchAll" ma:showField="CatchAllData" ma:web="37f7782a-25a5-458d-be9c-ec4684fdd515">
      <xsd:complexType>
        <xsd:complexContent>
          <xsd:extension base="dms:MultiChoiceLookup">
            <xsd:sequence>
              <xsd:element name="Value" type="dms:Lookup" maxOccurs="unbounded" minOccurs="0" nillable="true"/>
            </xsd:sequence>
          </xsd:extension>
        </xsd:complexContent>
      </xsd:complexType>
    </xsd:element>
    <xsd:element name="e3f09c3df709400db2417a7161762d62" ma:index="28" nillable="true" ma:taxonomy="true" ma:internalName="e3f09c3df709400db2417a7161762d62" ma:taxonomyFieldName="EPA_x0020_Subject" ma:displayName="EPA Subject" ma:readOnly="false" ma:default="" ma:fieldId="{e3f09c3d-f709-400d-b241-7a7161762d62}" ma:taxonomyMulti="true" ma:sspId="29f62856-1543-49d4-a736-4569d363f533" ma:termSetId="7a3d4ae0-7e62-45a2-a406-c6a8a6a8eee3"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6" nillable="true" ma:displayName="Description" ma:description="Enter a brief description." ma:internalName="CategoryDescription"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Coverage" ma:index="13" nillable="true" ma:displayName="Coverage" ma:description="Enter the geographic location, jurisdiction, or time period for which the document is relevant." ma:internalName="_Coverage" ma:readOnly="false">
      <xsd:simpleType>
        <xsd:restriction base="dms:Text">
          <xsd:maxLength value="255"/>
        </xsd:restriction>
      </xsd:simpleType>
    </xsd:element>
    <xsd:element name="_Source" ma:index="15" nillable="true" ma:displayName="Source" ma:description="Enter a source from which the document is derived." ma:internalName="_Source"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6ab3d0f-d885-4117-a46d-b82f1cf56d78" elementFormDefault="qualified">
    <xsd:import namespace="http://schemas.microsoft.com/office/2006/documentManagement/types"/>
    <xsd:import namespace="http://schemas.microsoft.com/office/infopath/2007/PartnerControls"/>
    <xsd:element name="MediaServiceMetadata" ma:index="29" nillable="true" ma:displayName="MediaServiceMetadata" ma:hidden="true" ma:internalName="MediaServiceMetadata" ma:readOnly="true">
      <xsd:simpleType>
        <xsd:restriction base="dms:Note"/>
      </xsd:simpleType>
    </xsd:element>
    <xsd:element name="MediaServiceFastMetadata" ma:index="30"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f7782a-25a5-458d-be9c-ec4684fdd515" elementFormDefault="qualified">
    <xsd:import namespace="http://schemas.microsoft.com/office/2006/documentManagement/types"/>
    <xsd:import namespace="http://schemas.microsoft.com/office/infopath/2007/PartnerControls"/>
    <xsd:element name="SharedWithUsers" ma:index="3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5"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6F186F-B48E-4B9D-9C62-484D8D0DFEE4}">
  <ds:schemaRefs>
    <ds:schemaRef ds:uri="http://schemas.openxmlformats.org/officeDocument/2006/bibliography"/>
  </ds:schemaRefs>
</ds:datastoreItem>
</file>

<file path=customXml/itemProps2.xml><?xml version="1.0" encoding="utf-8"?>
<ds:datastoreItem xmlns:ds="http://schemas.openxmlformats.org/officeDocument/2006/customXml" ds:itemID="{77FCE006-F7C1-45EF-AB3F-480519B94BE3}">
  <ds:schemaRefs>
    <ds:schemaRef ds:uri="http://schemas.microsoft.com/office/2006/metadata/properties"/>
    <ds:schemaRef ds:uri="http://schemas.microsoft.com/office/infopath/2007/PartnerControls"/>
    <ds:schemaRef ds:uri="http://schemas.microsoft.com/sharepoint/v3/fields"/>
    <ds:schemaRef ds:uri="http://schemas.microsoft.com/sharepoint/v3"/>
    <ds:schemaRef ds:uri="4ffa91fb-a0ff-4ac5-b2db-65c790d184a4"/>
    <ds:schemaRef ds:uri="http://schemas.microsoft.com/sharepoint.v3"/>
    <ds:schemaRef ds:uri="37f7782a-25a5-458d-be9c-ec4684fdd515"/>
  </ds:schemaRefs>
</ds:datastoreItem>
</file>

<file path=customXml/itemProps3.xml><?xml version="1.0" encoding="utf-8"?>
<ds:datastoreItem xmlns:ds="http://schemas.openxmlformats.org/officeDocument/2006/customXml" ds:itemID="{75AED65F-0245-4092-B9E2-0021A6C982FD}">
  <ds:schemaRefs>
    <ds:schemaRef ds:uri="http://schemas.microsoft.com/sharepoint/v3/contenttype/forms"/>
  </ds:schemaRefs>
</ds:datastoreItem>
</file>

<file path=customXml/itemProps4.xml><?xml version="1.0" encoding="utf-8"?>
<ds:datastoreItem xmlns:ds="http://schemas.openxmlformats.org/officeDocument/2006/customXml" ds:itemID="{BD5EFD4E-0230-48DE-8081-35A80E99CFAB}">
  <ds:schemaRefs>
    <ds:schemaRef ds:uri="Microsoft.SharePoint.Taxonomy.ContentTypeSync"/>
  </ds:schemaRefs>
</ds:datastoreItem>
</file>

<file path=customXml/itemProps5.xml><?xml version="1.0" encoding="utf-8"?>
<ds:datastoreItem xmlns:ds="http://schemas.openxmlformats.org/officeDocument/2006/customXml" ds:itemID="{FF707180-6857-421E-9E51-C367F2D3B5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fa91fb-a0ff-4ac5-b2db-65c790d184a4"/>
    <ds:schemaRef ds:uri="http://schemas.microsoft.com/sharepoint.v3"/>
    <ds:schemaRef ds:uri="http://schemas.microsoft.com/sharepoint/v3/fields"/>
    <ds:schemaRef ds:uri="86ab3d0f-d885-4117-a46d-b82f1cf56d78"/>
    <ds:schemaRef ds:uri="37f7782a-25a5-458d-be9c-ec4684fdd5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619</TotalTime>
  <Pages>9</Pages>
  <Words>2569</Words>
  <Characters>14774</Characters>
  <Application>Microsoft Office Word</Application>
  <DocSecurity>0</DocSecurity>
  <Lines>289</Lines>
  <Paragraphs>201</Paragraphs>
  <ScaleCrop>false</ScaleCrop>
  <HeadingPairs>
    <vt:vector size="2" baseType="variant">
      <vt:variant>
        <vt:lpstr>Title</vt:lpstr>
      </vt:variant>
      <vt:variant>
        <vt:i4>1</vt:i4>
      </vt:variant>
    </vt:vector>
  </HeadingPairs>
  <TitlesOfParts>
    <vt:vector size="1" baseType="lpstr">
      <vt:lpstr>Conducting Pre-Feasibility Studies for Coal Mine Methane Projects: Mine Background Information and Evaluation</vt:lpstr>
    </vt:vector>
  </TitlesOfParts>
  <Company>Tetra Tech</Company>
  <LinksUpToDate>false</LinksUpToDate>
  <CharactersWithSpaces>17142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Conducting Pre-Feasibility Studies for Coal Mine Methane Projects: Mine Background Information and Evaluation</dc:title>
  <dc:subject/>
  <dc:creator>GMI</dc:creator>
  <cp:keywords/>
  <dc:description/>
  <cp:lastModifiedBy>Michener, Steve</cp:lastModifiedBy>
  <cp:revision>88</cp:revision>
  <cp:lastPrinted>2017-10-20T14:26:00Z</cp:lastPrinted>
  <dcterms:created xsi:type="dcterms:W3CDTF">2018-08-14T19:30:00Z</dcterms:created>
  <dcterms:modified xsi:type="dcterms:W3CDTF">2021-08-30T14:59:00Z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0x0101004A032B3F80BA434682C662E8405F1551</vt:lpwstr>
  </property>
  <property fmtid="{D5CDD505-2E9C-101B-9397-08002B2CF9AE}" pid="3" name="TaxKeyword">
    <vt:lpwstr/>
  </property>
  <property fmtid="{D5CDD505-2E9C-101B-9397-08002B2CF9AE}" pid="4" name="EPA Subject">
    <vt:lpwstr/>
  </property>
  <property fmtid="{D5CDD505-2E9C-101B-9397-08002B2CF9AE}" pid="5" name="Document Type">
    <vt:lpwstr/>
  </property>
</Properties>
</file>