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entury Gothic" w:cs="Century Gothic" w:eastAsia="Century Gothic" w:hAnsi="Century Gothic"/>
          <w:b w:val="1"/>
          <w:color w:val="c00000"/>
          <w:sz w:val="28"/>
          <w:szCs w:val="28"/>
        </w:rPr>
      </w:pPr>
      <w:r w:rsidDel="00000000" w:rsidR="00000000" w:rsidRPr="00000000">
        <w:rPr>
          <w:rFonts w:ascii="Century Gothic" w:cs="Century Gothic" w:eastAsia="Century Gothic" w:hAnsi="Century Gothic"/>
          <w:b w:val="1"/>
          <w:color w:val="c00000"/>
          <w:sz w:val="28"/>
          <w:szCs w:val="28"/>
          <w:rtl w:val="0"/>
        </w:rPr>
        <w:t xml:space="preserve">Ambulatory and inpatient care – design considerations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241300</wp:posOffset>
                </wp:positionV>
                <wp:extent cx="0" cy="12700"/>
                <wp:effectExtent b="0" l="0" r="0" t="0"/>
                <wp:wrapNone/>
                <wp:docPr id="1586847904" name=""/>
                <a:graphic>
                  <a:graphicData uri="http://schemas.microsoft.com/office/word/2010/wordprocessingShape">
                    <wps:wsp>
                      <wps:cNvCnPr/>
                      <wps:spPr>
                        <a:xfrm>
                          <a:off x="2910775" y="3780000"/>
                          <a:ext cx="4870450" cy="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241300</wp:posOffset>
                </wp:positionV>
                <wp:extent cx="0" cy="12700"/>
                <wp:effectExtent b="0" l="0" r="0" t="0"/>
                <wp:wrapNone/>
                <wp:docPr id="158684790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2">
      <w:pPr>
        <w:spacing w:after="0" w:line="240" w:lineRule="auto"/>
        <w:rPr>
          <w:rFonts w:ascii="Century Gothic" w:cs="Century Gothic" w:eastAsia="Century Gothic" w:hAnsi="Century Gothic"/>
          <w:b w:val="1"/>
          <w:color w:val="4472c4"/>
          <w:sz w:val="8"/>
          <w:szCs w:val="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4472c4"/>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4472c4"/>
          <w:sz w:val="24"/>
          <w:szCs w:val="24"/>
          <w:u w:val="none"/>
          <w:shd w:fill="auto" w:val="clear"/>
          <w:vertAlign w:val="baseline"/>
          <w:rtl w:val="0"/>
        </w:rPr>
        <w:t xml:space="preserve">Introduction</w:t>
      </w:r>
    </w:p>
    <w:p w:rsidR="00000000" w:rsidDel="00000000" w:rsidP="00000000" w:rsidRDefault="00000000" w:rsidRPr="00000000" w14:paraId="00000004">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ophthalmic care, patients undergoing surgery, or a procedure aren’t normally required to stay in the hospital. However, in some instances a short stay or a multi-day stay may be necessitated by the level of clinical observations required during the post-operative recovery process.  Sometimes patients who travel long distances may opt for a multi-day stay to complete the cycle of undergoing clinical procedure/surgery and the immediate post-operative follow-up.  </w:t>
      </w:r>
      <w:r w:rsidDel="00000000" w:rsidR="00000000" w:rsidRPr="00000000">
        <w:drawing>
          <wp:anchor allowOverlap="1" behindDoc="0" distB="0" distT="0" distL="114300" distR="114300" hidden="0" layoutInCell="1" locked="0" relativeHeight="0" simplePos="0">
            <wp:simplePos x="0" y="0"/>
            <wp:positionH relativeFrom="column">
              <wp:posOffset>-14959</wp:posOffset>
            </wp:positionH>
            <wp:positionV relativeFrom="paragraph">
              <wp:posOffset>123190</wp:posOffset>
            </wp:positionV>
            <wp:extent cx="3120390" cy="1206500"/>
            <wp:effectExtent b="0" l="0" r="0" t="0"/>
            <wp:wrapSquare wrapText="bothSides" distB="0" distT="0" distL="114300" distR="114300"/>
            <wp:docPr id="158684790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20390" cy="1206500"/>
                    </a:xfrm>
                    <a:prstGeom prst="rect"/>
                    <a:ln/>
                  </pic:spPr>
                </pic:pic>
              </a:graphicData>
            </a:graphic>
          </wp:anchor>
        </w:drawing>
      </w:r>
    </w:p>
    <w:p w:rsidR="00000000" w:rsidDel="00000000" w:rsidP="00000000" w:rsidRDefault="00000000" w:rsidRPr="00000000" w14:paraId="00000005">
      <w:pPr>
        <w:spacing w:after="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6">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ambulatory/inpatient care consists of the admission process, stay in the wards and discharge from the hospital.  The key functions include – </w:t>
      </w:r>
    </w:p>
    <w:p w:rsidR="00000000" w:rsidDel="00000000" w:rsidP="00000000" w:rsidRDefault="00000000" w:rsidRPr="00000000" w14:paraId="00000007">
      <w:pPr>
        <w:spacing w:after="0" w:line="240" w:lineRule="auto"/>
        <w:jc w:val="both"/>
        <w:rPr>
          <w:rFonts w:ascii="Century Gothic" w:cs="Century Gothic" w:eastAsia="Century Gothic" w:hAnsi="Century Gothic"/>
        </w:rPr>
      </w:pPr>
      <w:r w:rsidDel="00000000" w:rsidR="00000000" w:rsidRPr="00000000">
        <w:rPr>
          <w:rtl w:val="0"/>
        </w:rPr>
      </w:r>
    </w:p>
    <w:tbl>
      <w:tblPr>
        <w:tblStyle w:val="Table1"/>
        <w:tblW w:w="9214.0" w:type="dxa"/>
        <w:jc w:val="left"/>
        <w:tblBorders>
          <w:top w:color="000000" w:space="0" w:sz="0" w:val="nil"/>
          <w:left w:color="000000" w:space="0" w:sz="0" w:val="nil"/>
          <w:bottom w:color="000000" w:space="0" w:sz="0" w:val="nil"/>
          <w:right w:color="000000" w:space="0" w:sz="0" w:val="nil"/>
          <w:insideH w:color="bf8f00" w:space="0" w:sz="6" w:val="dashed"/>
          <w:insideV w:color="bf8f00" w:space="0" w:sz="12" w:val="single"/>
        </w:tblBorders>
        <w:tblLayout w:type="fixed"/>
        <w:tblLook w:val="0400"/>
      </w:tblPr>
      <w:tblGrid>
        <w:gridCol w:w="4536"/>
        <w:gridCol w:w="4678"/>
        <w:tblGridChange w:id="0">
          <w:tblGrid>
            <w:gridCol w:w="4536"/>
            <w:gridCol w:w="4678"/>
          </w:tblGrid>
        </w:tblGridChange>
      </w:tblGrid>
      <w:tr>
        <w:trPr>
          <w:cantSplit w:val="0"/>
          <w:tblHeader w:val="0"/>
        </w:trPr>
        <w:tc>
          <w:tcPr>
            <w:vAlign w:val="center"/>
          </w:tcPr>
          <w:p w:rsidR="00000000" w:rsidDel="00000000" w:rsidP="00000000" w:rsidRDefault="00000000" w:rsidRPr="00000000" w14:paraId="00000008">
            <w:pPr>
              <w:spacing w:after="0" w:line="240" w:lineRule="auto"/>
              <w:jc w:val="both"/>
              <w:rPr>
                <w:rFonts w:ascii="Century Gothic" w:cs="Century Gothic" w:eastAsia="Century Gothic" w:hAnsi="Century Gothic"/>
                <w:b w:val="1"/>
                <w:color w:val="bf8f00"/>
              </w:rPr>
            </w:pPr>
            <w:r w:rsidDel="00000000" w:rsidR="00000000" w:rsidRPr="00000000">
              <w:rPr>
                <w:rFonts w:ascii="Century Gothic" w:cs="Century Gothic" w:eastAsia="Century Gothic" w:hAnsi="Century Gothic"/>
                <w:b w:val="1"/>
                <w:color w:val="bf8f00"/>
                <w:rtl w:val="0"/>
              </w:rPr>
              <w:t xml:space="preserve">Admission/discharge counter(s)</w:t>
            </w:r>
          </w:p>
          <w:p w:rsidR="00000000" w:rsidDel="00000000" w:rsidP="00000000" w:rsidRDefault="00000000" w:rsidRPr="00000000" w14:paraId="00000009">
            <w:pPr>
              <w:spacing w:after="0" w:line="240" w:lineRule="auto"/>
              <w:jc w:val="both"/>
              <w:rPr>
                <w:rFonts w:ascii="Century Gothic" w:cs="Century Gothic" w:eastAsia="Century Gothic" w:hAnsi="Century Gothic"/>
                <w:b w:val="1"/>
                <w:color w:val="bf8f00"/>
                <w:sz w:val="8"/>
                <w:szCs w:val="8"/>
              </w:rPr>
            </w:pPr>
            <w:r w:rsidDel="00000000" w:rsidR="00000000" w:rsidRPr="00000000">
              <w:rPr>
                <w:rtl w:val="0"/>
              </w:rPr>
            </w:r>
          </w:p>
        </w:tc>
        <w:tc>
          <w:tcPr>
            <w:vAlign w:val="center"/>
          </w:tcPr>
          <w:p w:rsidR="00000000" w:rsidDel="00000000" w:rsidP="00000000" w:rsidRDefault="00000000" w:rsidRPr="00000000" w14:paraId="0000000A">
            <w:pPr>
              <w:spacing w:after="0" w:line="240" w:lineRule="auto"/>
              <w:jc w:val="both"/>
              <w:rPr>
                <w:rFonts w:ascii="Century Gothic" w:cs="Century Gothic" w:eastAsia="Century Gothic" w:hAnsi="Century Gothic"/>
                <w:b w:val="1"/>
                <w:color w:val="bf8f00"/>
              </w:rPr>
            </w:pPr>
            <w:r w:rsidDel="00000000" w:rsidR="00000000" w:rsidRPr="00000000">
              <w:rPr>
                <w:rFonts w:ascii="Century Gothic" w:cs="Century Gothic" w:eastAsia="Century Gothic" w:hAnsi="Century Gothic"/>
                <w:b w:val="1"/>
                <w:color w:val="bf8f00"/>
                <w:rtl w:val="0"/>
              </w:rPr>
              <w:t xml:space="preserve">Ward – short and multi-day stay </w:t>
            </w:r>
          </w:p>
          <w:p w:rsidR="00000000" w:rsidDel="00000000" w:rsidP="00000000" w:rsidRDefault="00000000" w:rsidRPr="00000000" w14:paraId="0000000B">
            <w:pPr>
              <w:spacing w:after="0" w:line="240" w:lineRule="auto"/>
              <w:jc w:val="both"/>
              <w:rPr>
                <w:rFonts w:ascii="Century Gothic" w:cs="Century Gothic" w:eastAsia="Century Gothic" w:hAnsi="Century Gothic"/>
                <w:b w:val="1"/>
                <w:color w:val="bf8f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00C">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Patient admission process which includes cross-checking the paperwork for each patient.</w:t>
            </w:r>
          </w:p>
        </w:tc>
        <w:tc>
          <w:tcPr/>
          <w:p w:rsidR="00000000" w:rsidDel="00000000" w:rsidP="00000000" w:rsidRDefault="00000000" w:rsidRPr="00000000" w14:paraId="0000000D">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Accommodating patients admitted to the hospital after cross-checking the paperwork </w:t>
            </w:r>
          </w:p>
        </w:tc>
      </w:tr>
      <w:tr>
        <w:trPr>
          <w:cantSplit w:val="0"/>
          <w:tblHeader w:val="0"/>
        </w:trPr>
        <w:tc>
          <w:tcPr/>
          <w:p w:rsidR="00000000" w:rsidDel="00000000" w:rsidP="00000000" w:rsidRDefault="00000000" w:rsidRPr="00000000" w14:paraId="0000000E">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Managing patient records (electronic/ paper) </w:t>
            </w:r>
          </w:p>
        </w:tc>
        <w:tc>
          <w:tcPr/>
          <w:p w:rsidR="00000000" w:rsidDel="00000000" w:rsidP="00000000" w:rsidRDefault="00000000" w:rsidRPr="00000000" w14:paraId="0000000F">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Extending clinical care and supervision by the doctors and nurses as per the defined protocol during the patient’s stay. </w:t>
            </w:r>
          </w:p>
        </w:tc>
      </w:tr>
      <w:tr>
        <w:trPr>
          <w:cantSplit w:val="0"/>
          <w:tblHeader w:val="0"/>
        </w:trPr>
        <w:tc>
          <w:tcPr/>
          <w:p w:rsidR="00000000" w:rsidDel="00000000" w:rsidP="00000000" w:rsidRDefault="00000000" w:rsidRPr="00000000" w14:paraId="00000010">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Managing billing and financial transactions </w:t>
            </w:r>
          </w:p>
        </w:tc>
        <w:tc>
          <w:tcPr/>
          <w:p w:rsidR="00000000" w:rsidDel="00000000" w:rsidP="00000000" w:rsidRDefault="00000000" w:rsidRPr="00000000" w14:paraId="00000011">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Clinical exams and diagnostics pre-operatively and post-operatively</w:t>
            </w:r>
          </w:p>
        </w:tc>
      </w:tr>
      <w:tr>
        <w:trPr>
          <w:cantSplit w:val="0"/>
          <w:tblHeader w:val="0"/>
        </w:trPr>
        <w:tc>
          <w:tcPr/>
          <w:p w:rsidR="00000000" w:rsidDel="00000000" w:rsidP="00000000" w:rsidRDefault="00000000" w:rsidRPr="00000000" w14:paraId="00000012">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Allocation of beds (for extended stay)</w:t>
            </w:r>
          </w:p>
        </w:tc>
        <w:tc>
          <w:tcPr/>
          <w:p w:rsidR="00000000" w:rsidDel="00000000" w:rsidP="00000000" w:rsidRDefault="00000000" w:rsidRPr="00000000" w14:paraId="00000013">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Preparing the discharge summary and related paperwork to discharge patients  </w:t>
            </w:r>
          </w:p>
        </w:tc>
      </w:tr>
      <w:tr>
        <w:trPr>
          <w:cantSplit w:val="0"/>
          <w:tblHeader w:val="0"/>
        </w:trPr>
        <w:tc>
          <w:tcPr/>
          <w:p w:rsidR="00000000" w:rsidDel="00000000" w:rsidP="00000000" w:rsidRDefault="00000000" w:rsidRPr="00000000" w14:paraId="00000014">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Patient discharge process </w:t>
            </w:r>
          </w:p>
        </w:tc>
        <w:tc>
          <w:tcPr/>
          <w:p w:rsidR="00000000" w:rsidDel="00000000" w:rsidP="00000000" w:rsidRDefault="00000000" w:rsidRPr="00000000" w14:paraId="00000015">
            <w:pPr>
              <w:spacing w:after="0" w:line="240" w:lineRule="auto"/>
              <w:rPr>
                <w:rFonts w:ascii="Candara" w:cs="Candara" w:eastAsia="Candara" w:hAnsi="Candara"/>
                <w:i w:val="1"/>
                <w:color w:val="0070c0"/>
              </w:rPr>
            </w:pPr>
            <w:r w:rsidDel="00000000" w:rsidR="00000000" w:rsidRPr="00000000">
              <w:rPr>
                <w:rtl w:val="0"/>
              </w:rPr>
            </w:r>
          </w:p>
        </w:tc>
      </w:tr>
      <w:tr>
        <w:trPr>
          <w:cantSplit w:val="0"/>
          <w:tblHeader w:val="0"/>
        </w:trPr>
        <w:tc>
          <w:tcPr/>
          <w:p w:rsidR="00000000" w:rsidDel="00000000" w:rsidP="00000000" w:rsidRDefault="00000000" w:rsidRPr="00000000" w14:paraId="00000016">
            <w:pPr>
              <w:spacing w:after="0" w:line="240" w:lineRule="auto"/>
              <w:rPr>
                <w:rFonts w:ascii="Candara" w:cs="Candara" w:eastAsia="Candara" w:hAnsi="Candara"/>
                <w:i w:val="1"/>
                <w:color w:val="0070c0"/>
              </w:rPr>
            </w:pPr>
            <w:r w:rsidDel="00000000" w:rsidR="00000000" w:rsidRPr="00000000">
              <w:rPr>
                <w:rFonts w:ascii="Candara" w:cs="Candara" w:eastAsia="Candara" w:hAnsi="Candara"/>
                <w:i w:val="1"/>
                <w:color w:val="0070c0"/>
                <w:rtl w:val="0"/>
              </w:rPr>
              <w:t xml:space="preserve">Handling patient transfers to another health facility when such a need arises (due to medical emergencies) </w:t>
            </w:r>
          </w:p>
        </w:tc>
        <w:tc>
          <w:tcPr/>
          <w:p w:rsidR="00000000" w:rsidDel="00000000" w:rsidP="00000000" w:rsidRDefault="00000000" w:rsidRPr="00000000" w14:paraId="00000017">
            <w:pPr>
              <w:spacing w:after="0" w:line="240" w:lineRule="auto"/>
              <w:rPr>
                <w:rFonts w:ascii="Candara" w:cs="Candara" w:eastAsia="Candara" w:hAnsi="Candara"/>
                <w:i w:val="1"/>
                <w:color w:val="0070c0"/>
              </w:rPr>
            </w:pPr>
            <w:r w:rsidDel="00000000" w:rsidR="00000000" w:rsidRPr="00000000">
              <w:rPr>
                <w:rtl w:val="0"/>
              </w:rPr>
            </w:r>
          </w:p>
        </w:tc>
      </w:tr>
    </w:tbl>
    <w:p w:rsidR="00000000" w:rsidDel="00000000" w:rsidP="00000000" w:rsidRDefault="00000000" w:rsidRPr="00000000" w14:paraId="00000018">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Since ophthalmic surgeries and procedures are largely elective, admissions can be planned for both ambulatory and multi-day stays depending on the surgery scheduling and patients’ convenience.  The emergency admissions which are infrequent, can be handled as per the situation.   </w:t>
      </w:r>
    </w:p>
    <w:p w:rsidR="00000000" w:rsidDel="00000000" w:rsidP="00000000" w:rsidRDefault="00000000" w:rsidRPr="00000000" w14:paraId="0000001A">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4472c4"/>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4472c4"/>
          <w:sz w:val="24"/>
          <w:szCs w:val="24"/>
          <w:u w:val="none"/>
          <w:shd w:fill="auto" w:val="clear"/>
          <w:vertAlign w:val="baseline"/>
          <w:rtl w:val="0"/>
        </w:rPr>
        <w:t xml:space="preserve">Ambulatory/Inpatient care unit: design considerations</w:t>
      </w:r>
      <w:r w:rsidDel="00000000" w:rsidR="00000000" w:rsidRPr="00000000">
        <w:rPr>
          <w:rtl w:val="0"/>
        </w:rPr>
      </w:r>
    </w:p>
    <w:p w:rsidR="00000000" w:rsidDel="00000000" w:rsidP="00000000" w:rsidRDefault="00000000" w:rsidRPr="00000000" w14:paraId="0000001C">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c55911"/>
          <w:sz w:val="22"/>
          <w:szCs w:val="22"/>
          <w:u w:val="none"/>
          <w:shd w:fill="auto" w:val="clear"/>
          <w:vertAlign w:val="baseline"/>
          <w:rtl w:val="0"/>
        </w:rPr>
        <w:t xml:space="preserve">Admission/discharge counter area:</w:t>
      </w:r>
      <w:r w:rsidDel="00000000" w:rsidR="00000000" w:rsidRPr="00000000">
        <w:rPr>
          <w:rFonts w:ascii="Century Gothic" w:cs="Century Gothic" w:eastAsia="Century Gothic" w:hAnsi="Century Gothic"/>
          <w:b w:val="0"/>
          <w:i w:val="0"/>
          <w:smallCaps w:val="0"/>
          <w:strike w:val="0"/>
          <w:color w:val="c55911"/>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can be planned as a separate lane alongside the outpatient registration.  This is to ensure an efficient work process, HR, handling of financial transactions and at the same time optimize available space.  A separate area and counters for the admission process can be considered in a high-volume setting that handles 100+ admissions a day.  This is to avoid bottlenecks and delays in outpatient registration.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These counters should be provided with </w:t>
      </w:r>
      <w:r w:rsidDel="00000000" w:rsidR="00000000" w:rsidRPr="00000000">
        <w:rPr>
          <w:rFonts w:ascii="Century Gothic" w:cs="Century Gothic" w:eastAsia="Century Gothic" w:hAnsi="Century Gothic"/>
          <w:rtl w:val="0"/>
        </w:rPr>
        <w:t xml:space="preserve">adequate</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storage area for </w:t>
      </w:r>
      <w:r w:rsidDel="00000000" w:rsidR="00000000" w:rsidRPr="00000000">
        <w:rPr>
          <w:rFonts w:ascii="Century Gothic" w:cs="Century Gothic" w:eastAsia="Century Gothic" w:hAnsi="Century Gothic"/>
          <w:rtl w:val="0"/>
        </w:rPr>
        <w:t xml:space="preserve">general stationery supplies and</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medical records of patients who will be undergoing surgery/procedure on a given day.  This planning will avoid any delays due to the retrieval of medical records.  This wouldn</w:t>
      </w:r>
      <w:r w:rsidDel="00000000" w:rsidR="00000000" w:rsidRPr="00000000">
        <w:rPr>
          <w:rFonts w:ascii="Century Gothic" w:cs="Century Gothic" w:eastAsia="Century Gothic" w:hAnsi="Century Gothic"/>
          <w:rtl w:val="0"/>
        </w:rPr>
        <w:t xml:space="preserve">’t be a consideration for hospitals fully on electronic medical records. </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Other considerations include: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waiting area for patients to avoid crowding at the counter</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locating it close to public amenities such as toilets for patients, drinking water</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television displays for communication &amp; awareness creation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alcove to hold wheelchairs, trolleys, etc.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safety provisions for staff and secured storage system for money handling </w:t>
      </w:r>
    </w:p>
    <w:p w:rsidR="00000000" w:rsidDel="00000000" w:rsidP="00000000" w:rsidRDefault="00000000" w:rsidRPr="00000000" w14:paraId="00000025">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c55911"/>
          <w:sz w:val="22"/>
          <w:szCs w:val="22"/>
          <w:u w:val="none"/>
          <w:shd w:fill="auto" w:val="clear"/>
          <w:vertAlign w:val="baseline"/>
          <w:rtl w:val="0"/>
        </w:rPr>
        <w:t xml:space="preserve">Ambulatory care ward:</w:t>
      </w: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Most patients increasingly opt for short-stay in an eye hospital.  Some hospitals</w:t>
      </w:r>
      <w:r w:rsidDel="00000000" w:rsidR="00000000" w:rsidRPr="00000000">
        <w:rPr>
          <w:rFonts w:ascii="Century Gothic" w:cs="Century Gothic" w:eastAsia="Century Gothic" w:hAnsi="Century Gothic"/>
          <w:rtl w:val="0"/>
        </w:rPr>
        <w:t xml:space="preserve">, by design, offer only ambulatory without any overnight stay. T</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he number of beds in an </w:t>
      </w:r>
      <w:r w:rsidDel="00000000" w:rsidR="00000000" w:rsidRPr="00000000">
        <w:rPr>
          <w:rFonts w:ascii="Century Gothic" w:cs="Century Gothic" w:eastAsia="Century Gothic" w:hAnsi="Century Gothic"/>
          <w:rtl w:val="0"/>
        </w:rPr>
        <w:t xml:space="preserve">ambulatory area</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is dependent on the daily expected surgical load.  It is preferable to plan for curtains between the beds to maintain patient privacy.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0" w:firstLine="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small reception area can be planned to receive the patients and verify that all pre-op work-up has been carried out as per the protocol.  </w:t>
      </w:r>
    </w:p>
    <w:p w:rsidR="00000000" w:rsidDel="00000000" w:rsidP="00000000" w:rsidRDefault="00000000" w:rsidRPr="00000000" w14:paraId="00000029">
      <w:pPr>
        <w:spacing w:after="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Post-op counselling is critical to ensure better cooperation by the patients.  A small area equipped with an audio-visual system with adequate space can be planned to facilitate group or individual instructions for post-op care and follow-up.  This area ideally can be part of the Operating room can be located to allow easy access to the operating rooms. </w:t>
      </w:r>
    </w:p>
    <w:p w:rsidR="00000000" w:rsidDel="00000000" w:rsidP="00000000" w:rsidRDefault="00000000" w:rsidRPr="00000000" w14:paraId="0000002B">
      <w:pPr>
        <w:spacing w:after="0" w:line="240" w:lineRule="auto"/>
        <w:ind w:left="36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c55911"/>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c55911"/>
          <w:sz w:val="22"/>
          <w:szCs w:val="22"/>
          <w:u w:val="none"/>
          <w:shd w:fill="auto" w:val="clear"/>
          <w:vertAlign w:val="baseline"/>
          <w:rtl w:val="0"/>
        </w:rPr>
        <w:t xml:space="preserve">In-patient unit (multi-day stay): </w:t>
      </w:r>
    </w:p>
    <w:p w:rsidR="00000000" w:rsidDel="00000000" w:rsidP="00000000" w:rsidRDefault="00000000" w:rsidRPr="00000000" w14:paraId="0000002D">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couple of options can be considered when planning for the multi-day stay.  </w:t>
      </w:r>
    </w:p>
    <w:p w:rsidR="00000000" w:rsidDel="00000000" w:rsidP="00000000" w:rsidRDefault="00000000" w:rsidRPr="00000000" w14:paraId="0000002E">
      <w:pPr>
        <w:spacing w:after="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Inpatient ward within the hospital building</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0">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eye hospitals with outreach screening initiatives may house the patients for a couple of nights since they may be brought from a distance and cannot afford to stay outside.  Hence it is ideal to include general wards with a nursing station and a doctor’s exam room for immediate post-op exams.  If the hospital handles low volumes, these patients can be examined in the regular OPD at a specific time of the day.  Based on the volume of paying patients, where they come from and the type of surgeries done, it would be appropriate to include a few private rooms (suite/single/twin sharing.  Private rooms can be of the size standard hotel room (10 ft x 20 ft including bath/toilet).  </w:t>
      </w:r>
    </w:p>
    <w:p w:rsidR="00000000" w:rsidDel="00000000" w:rsidP="00000000" w:rsidRDefault="00000000" w:rsidRPr="00000000" w14:paraId="00000031">
      <w:pPr>
        <w:spacing w:after="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Hospitals that plan to admit patients for overnight stay, it is important to understand that such stays are now not due to medical reasons but more for patient convenience and hence more akin to hotel stay. This perspective opens up other options for providing stay facilities to patients. Some of the hospitals in US and UK have successfully experimented with the following options: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795"/>
        <w:tblGridChange w:id="0">
          <w:tblGrid>
            <w:gridCol w:w="1555"/>
            <w:gridCol w:w="7795"/>
          </w:tblGrid>
        </w:tblGridChange>
      </w:tblGrid>
      <w:tr>
        <w:trPr>
          <w:cantSplit w:val="0"/>
          <w:tblHeader w:val="0"/>
        </w:trPr>
        <w:tc>
          <w:tcPr/>
          <w:p w:rsidR="00000000" w:rsidDel="00000000" w:rsidP="00000000" w:rsidRDefault="00000000" w:rsidRPr="00000000" w14:paraId="00000033">
            <w:pPr>
              <w:spacing w:after="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Option A:</w:t>
            </w:r>
          </w:p>
        </w:tc>
        <w:tc>
          <w:tcPr/>
          <w:p w:rsidR="00000000" w:rsidDel="00000000" w:rsidP="00000000" w:rsidRDefault="00000000" w:rsidRPr="00000000" w14:paraId="00000034">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Constructing a building with a hotel-type stay</w:t>
            </w:r>
            <w:r w:rsidDel="00000000" w:rsidR="00000000" w:rsidRPr="00000000">
              <w:rPr>
                <w:rFonts w:ascii="Century Gothic" w:cs="Century Gothic" w:eastAsia="Century Gothic" w:hAnsi="Century Gothic"/>
                <w:rtl w:val="0"/>
              </w:rPr>
              <w:t xml:space="preserve"> with basic amenities ensures a clean environment. This can either be run by the hospital or outsourced to a reliable partner.  </w:t>
            </w:r>
          </w:p>
        </w:tc>
      </w:tr>
      <w:tr>
        <w:trPr>
          <w:cantSplit w:val="0"/>
          <w:tblHeader w:val="0"/>
        </w:trPr>
        <w:tc>
          <w:tcPr/>
          <w:p w:rsidR="00000000" w:rsidDel="00000000" w:rsidP="00000000" w:rsidRDefault="00000000" w:rsidRPr="00000000" w14:paraId="00000035">
            <w:pPr>
              <w:spacing w:after="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Option B:</w:t>
            </w:r>
          </w:p>
        </w:tc>
        <w:tc>
          <w:tcPr/>
          <w:p w:rsidR="00000000" w:rsidDel="00000000" w:rsidP="00000000" w:rsidRDefault="00000000" w:rsidRPr="00000000" w14:paraId="00000036">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Where possible, </w:t>
            </w:r>
            <w:r w:rsidDel="00000000" w:rsidR="00000000" w:rsidRPr="00000000">
              <w:rPr>
                <w:rFonts w:ascii="Century Gothic" w:cs="Century Gothic" w:eastAsia="Century Gothic" w:hAnsi="Century Gothic"/>
                <w:u w:val="single"/>
                <w:rtl w:val="0"/>
              </w:rPr>
              <w:t xml:space="preserve">tie up with hospitality service providers</w:t>
            </w:r>
            <w:r w:rsidDel="00000000" w:rsidR="00000000" w:rsidRPr="00000000">
              <w:rPr>
                <w:rFonts w:ascii="Century Gothic" w:cs="Century Gothic" w:eastAsia="Century Gothic" w:hAnsi="Century Gothic"/>
                <w:rtl w:val="0"/>
              </w:rPr>
              <w:t xml:space="preserve"> located closer to the hospital premise to accommodate patients undergoing an eye surgery. This reduces capex costs and eliminates operational expenditure. </w:t>
            </w:r>
          </w:p>
        </w:tc>
      </w:tr>
    </w:tbl>
    <w:p w:rsidR="00000000" w:rsidDel="00000000" w:rsidP="00000000" w:rsidRDefault="00000000" w:rsidRPr="00000000" w14:paraId="00000037">
      <w:pPr>
        <w:spacing w:after="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8">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approach can reduce the need to recruit a workforce to manage inpatient care, especially the caregiving team and to some extent, the support team as well. </w:t>
      </w:r>
    </w:p>
    <w:p w:rsidR="00000000" w:rsidDel="00000000" w:rsidP="00000000" w:rsidRDefault="00000000" w:rsidRPr="00000000" w14:paraId="00000039">
      <w:pPr>
        <w:spacing w:after="0"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4472c4"/>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4472c4"/>
          <w:sz w:val="24"/>
          <w:szCs w:val="24"/>
          <w:u w:val="none"/>
          <w:shd w:fill="auto" w:val="clear"/>
          <w:vertAlign w:val="baseline"/>
          <w:rtl w:val="0"/>
        </w:rPr>
        <w:t xml:space="preserve">Key considerations to ensure the safe stay of patients</w:t>
      </w:r>
      <w:r w:rsidDel="00000000" w:rsidR="00000000" w:rsidRPr="00000000">
        <w:rPr>
          <w:rtl w:val="0"/>
        </w:rPr>
      </w:r>
    </w:p>
    <w:p w:rsidR="00000000" w:rsidDel="00000000" w:rsidP="00000000" w:rsidRDefault="00000000" w:rsidRPr="00000000" w14:paraId="0000003B">
      <w:pPr>
        <w:spacing w:after="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Fire exit to provide an alternate exit in the case of emergencies as per the local building code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Design to allow natural lighting in the ward areas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Durable, non-slippery flooring to avoid falls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If possible, include open areas with free seating arrangements for patients and the attendants to relax during their stay  </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Provisions for CCTV systems to monitor routine functions and for security reasons </w:t>
      </w:r>
      <w:r w:rsidDel="00000000" w:rsidR="00000000" w:rsidRPr="00000000">
        <w:rPr>
          <w:rFonts w:ascii="Century Gothic" w:cs="Century Gothic" w:eastAsia="Century Gothic" w:hAnsi="Century Gothic"/>
          <w:rtl w:val="0"/>
        </w:rPr>
        <w:t xml:space="preserve">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Public address system to communicate information or instructions at the time of emergencies. </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emergency call facilities for staff and patients in all the areas accessed by patients such as patient toilets and bathrooms.</w:t>
      </w:r>
    </w:p>
    <w:p w:rsidR="00000000" w:rsidDel="00000000" w:rsidP="00000000" w:rsidRDefault="00000000" w:rsidRPr="00000000" w14:paraId="00000043">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4">
      <w:pPr>
        <w:spacing w:after="0" w:lineRule="auto"/>
        <w:jc w:val="both"/>
        <w:rPr>
          <w:rFonts w:ascii="Century Gothic" w:cs="Century Gothic" w:eastAsia="Century Gothic" w:hAnsi="Century Gothic"/>
          <w:color w:val="00b0f0"/>
        </w:rPr>
      </w:pPr>
      <w:r w:rsidDel="00000000" w:rsidR="00000000" w:rsidRPr="00000000">
        <w:rPr>
          <w:rFonts w:ascii="Century Gothic" w:cs="Century Gothic" w:eastAsia="Century Gothic" w:hAnsi="Century Gothic"/>
          <w:color w:val="00b0f0"/>
          <w:u w:val="single"/>
          <w:rtl w:val="0"/>
        </w:rPr>
        <w:t xml:space="preserve">Checklists and layouts:</w:t>
      </w:r>
      <w:r w:rsidDel="00000000" w:rsidR="00000000" w:rsidRPr="00000000">
        <w:rPr>
          <w:rFonts w:ascii="Century Gothic" w:cs="Century Gothic" w:eastAsia="Century Gothic" w:hAnsi="Century Gothic"/>
          <w:color w:val="00b0f0"/>
          <w:rtl w:val="0"/>
        </w:rPr>
        <w:t xml:space="preserve"> </w:t>
      </w:r>
    </w:p>
    <w:p w:rsidR="00000000" w:rsidDel="00000000" w:rsidP="00000000" w:rsidRDefault="00000000" w:rsidRPr="00000000" w14:paraId="00000045">
      <w:pPr>
        <w:spacing w:after="0" w:line="240" w:lineRule="auto"/>
        <w:rPr>
          <w:rFonts w:ascii="Century Gothic" w:cs="Century Gothic" w:eastAsia="Century Gothic" w:hAnsi="Century Gothic"/>
          <w:i w:val="1"/>
          <w:sz w:val="20"/>
          <w:szCs w:val="20"/>
        </w:rPr>
      </w:pPr>
      <w:r w:rsidDel="00000000" w:rsidR="00000000" w:rsidRPr="00000000">
        <w:rPr>
          <w:rFonts w:ascii="Century Gothic" w:cs="Century Gothic" w:eastAsia="Century Gothic" w:hAnsi="Century Gothic"/>
          <w:i w:val="1"/>
          <w:sz w:val="20"/>
          <w:szCs w:val="20"/>
          <w:rtl w:val="0"/>
        </w:rPr>
        <w:t xml:space="preserve">These tools will help the planners (a) to make sure essential elements of the Inpatient care unit are incorporated.  The checklist, while in detail, is meant to serve as a guide for space planning.  The planners should feel free to include added elements as deemed appropriate</w:t>
      </w:r>
    </w:p>
    <w:p w:rsidR="00000000" w:rsidDel="00000000" w:rsidP="00000000" w:rsidRDefault="00000000" w:rsidRPr="00000000" w14:paraId="00000046">
      <w:pPr>
        <w:spacing w:after="0" w:line="240" w:lineRule="auto"/>
        <w:rPr>
          <w:rFonts w:ascii="Century Gothic" w:cs="Century Gothic" w:eastAsia="Century Gothic" w:hAnsi="Century Gothic"/>
          <w:i w:val="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Inpatient care checklist (applicable for the scenario where the hospital plans to construct an inpatient unit within the hospital premise):  </w:t>
      </w:r>
      <w:hyperlink r:id="rId9">
        <w:r w:rsidDel="00000000" w:rsidR="00000000" w:rsidRPr="00000000">
          <w:rPr>
            <w:rFonts w:ascii="Century Gothic" w:cs="Century Gothic" w:eastAsia="Century Gothic" w:hAnsi="Century Gothic"/>
            <w:b w:val="1"/>
            <w:i w:val="0"/>
            <w:smallCaps w:val="0"/>
            <w:strike w:val="0"/>
            <w:color w:val="1155cc"/>
            <w:sz w:val="22"/>
            <w:szCs w:val="22"/>
            <w:u w:val="single"/>
            <w:shd w:fill="auto" w:val="clear"/>
            <w:vertAlign w:val="baseline"/>
            <w:rtl w:val="0"/>
          </w:rPr>
          <w:t xml:space="preserve">EXCEL sheet</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Clinical exam room in the ward area: </w:t>
      </w:r>
      <w:hyperlink r:id="rId10">
        <w:r w:rsidDel="00000000" w:rsidR="00000000" w:rsidRPr="00000000">
          <w:rPr>
            <w:rFonts w:ascii="Century Gothic" w:cs="Century Gothic" w:eastAsia="Century Gothic" w:hAnsi="Century Gothic"/>
            <w:b w:val="1"/>
            <w:i w:val="0"/>
            <w:smallCaps w:val="0"/>
            <w:strike w:val="0"/>
            <w:color w:val="c00000"/>
            <w:sz w:val="22"/>
            <w:szCs w:val="22"/>
            <w:u w:val="single"/>
            <w:shd w:fill="auto" w:val="clear"/>
            <w:vertAlign w:val="baseline"/>
            <w:rtl w:val="0"/>
          </w:rPr>
          <w:t xml:space="preserve">PDF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F2B15"/>
    <w:pPr>
      <w:spacing w:after="200" w:line="276"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F2B15"/>
    <w:pPr>
      <w:ind w:left="720"/>
      <w:contextualSpacing w:val="1"/>
    </w:pPr>
  </w:style>
  <w:style w:type="paragraph" w:styleId="IntenseQuote">
    <w:name w:val="Intense Quote"/>
    <w:basedOn w:val="Normal"/>
    <w:next w:val="Normal"/>
    <w:link w:val="IntenseQuoteChar"/>
    <w:uiPriority w:val="30"/>
    <w:qFormat w:val="1"/>
    <w:rsid w:val="004F2B15"/>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F2B15"/>
    <w:rPr>
      <w:b w:val="1"/>
      <w:bCs w:val="1"/>
      <w:i w:val="1"/>
      <w:iCs w:val="1"/>
      <w:color w:val="4472c4" w:themeColor="accent1"/>
    </w:rPr>
  </w:style>
  <w:style w:type="table" w:styleId="TableGrid">
    <w:name w:val="Table Grid"/>
    <w:basedOn w:val="TableNormal"/>
    <w:uiPriority w:val="39"/>
    <w:rsid w:val="007F203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2933FE"/>
    <w:rPr>
      <w:color w:val="0563c1" w:themeColor="hyperlink"/>
      <w:u w:val="single"/>
    </w:rPr>
  </w:style>
  <w:style w:type="character" w:styleId="UnresolvedMention">
    <w:name w:val="Unresolved Mention"/>
    <w:basedOn w:val="DefaultParagraphFont"/>
    <w:uiPriority w:val="99"/>
    <w:semiHidden w:val="1"/>
    <w:unhideWhenUsed w:val="1"/>
    <w:rsid w:val="002933F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about:blank" TargetMode="External"/><Relationship Id="rId9" Type="http://schemas.openxmlformats.org/officeDocument/2006/relationships/hyperlink" Target="https://docs.google.com/spreadsheets/d/15au0kORY33vzzLeChtZL4kIXmZPhlmRO/edit#gid=30591624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pazo8ZOOWJGeVkBudMT/iPAVig==">CgMxLjA4AHIhMTVLak1CcFE2cjdzZGVTVGxSMzlrdnM4RjhqLXc4bGtV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2021-03-20T06:23:00Z</dcterms:created>
  <dc:creator>Sasipriya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1406a791f37d99f2399a9e66cbba292c62acdd1df1a9d8966759cee7e50e6350</vt:lpwstr>
  </property>
</Properties>
</file>