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5. Project Development Phase</w:t>
      </w:r>
    </w:p>
    <w:p>
      <w:pPr>
        <w:jc w:val="center"/>
      </w:pPr>
      <w:r>
        <w:rPr>
          <w:i/>
          <w:sz w:val="22"/>
        </w:rPr>
        <w:t>Project: Implement Client Script &amp; UI Policy (ServiceNow)</w:t>
      </w:r>
    </w:p>
    <w:p>
      <w:pPr>
        <w:pStyle w:val="Heading1"/>
      </w:pPr>
      <w:r>
        <w:t>Phase Objective</w:t>
      </w:r>
    </w:p>
    <w:p>
      <w:r>
        <w:t>In this phase, the planned functionality is implemented in ServiceNow. Configuration records, form fields, Client Script logic, UI Policy settings, and related actions are created or updated according to the requirements.</w:t>
      </w:r>
    </w:p>
    <w:p>
      <w:pPr>
        <w:pStyle w:val="Heading1"/>
      </w:pPr>
      <w:r>
        <w:t>Activities Covered</w:t>
      </w:r>
    </w:p>
    <w:p>
      <w:pPr>
        <w:pStyle w:val="ListBullet"/>
      </w:pPr>
      <w:r>
        <w:t>Create/update the required ServiceNow configurations.</w:t>
      </w:r>
    </w:p>
    <w:p>
      <w:pPr>
        <w:pStyle w:val="ListBullet"/>
      </w:pPr>
      <w:r>
        <w:t>Implement Client Script/UI Policy behavior.</w:t>
      </w:r>
    </w:p>
    <w:p>
      <w:pPr>
        <w:pStyle w:val="ListBullet"/>
      </w:pPr>
      <w:r>
        <w:t>Save and review the implemented settings.</w:t>
      </w:r>
    </w:p>
    <w:p>
      <w:pPr>
        <w:pStyle w:val="Heading1"/>
      </w:pPr>
      <w:r>
        <w:t>Screenshots from the Project Video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video screen at approximately 214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Project video screen at approximately 227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3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Project video screen at approximately 235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5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Project video screen at approximately 258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9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Project video screen at approximately 290 seconds.</w:t>
      </w:r>
    </w:p>
    <w:p>
      <w:pPr>
        <w:pStyle w:val="Heading1"/>
      </w:pPr>
      <w:r>
        <w:t>Phase Outcome</w:t>
      </w:r>
    </w:p>
    <w:p>
      <w:r>
        <w:t>The required functionality is implemented in the ServiceNow environment.</w:t>
      </w:r>
    </w:p>
    <w:p>
      <w:pPr>
        <w:jc w:val="right"/>
      </w:pPr>
      <w:r>
        <w:rPr>
          <w:i/>
          <w:sz w:val="16"/>
        </w:rPr>
        <w:t>Prepared from the supplied project demonstration video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