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2. Requirement Analysis Phase</w:t>
      </w:r>
    </w:p>
    <w:p>
      <w:pPr>
        <w:jc w:val="center"/>
      </w:pPr>
      <w:r>
        <w:rPr>
          <w:i/>
          <w:sz w:val="22"/>
        </w:rPr>
        <w:t>Project: Implement Client Script &amp; UI Policy (ServiceNow)</w:t>
      </w:r>
    </w:p>
    <w:p>
      <w:pPr>
        <w:pStyle w:val="Heading1"/>
      </w:pPr>
      <w:r>
        <w:t>Phase Objective</w:t>
      </w:r>
    </w:p>
    <w:p>
      <w:r>
        <w:t>The requirements are identified from the project instructions shown in the video. The required behavior, fields, conditions, and expected form-level changes are reviewed before implementation.</w:t>
      </w:r>
    </w:p>
    <w:p>
      <w:pPr>
        <w:pStyle w:val="Heading1"/>
      </w:pPr>
      <w:r>
        <w:t>Activities Covered</w:t>
      </w:r>
    </w:p>
    <w:p>
      <w:pPr>
        <w:pStyle w:val="ListBullet"/>
      </w:pPr>
      <w:r>
        <w:t>Study the given project instructions.</w:t>
      </w:r>
    </w:p>
    <w:p>
      <w:pPr>
        <w:pStyle w:val="ListBullet"/>
      </w:pPr>
      <w:r>
        <w:t>Identify required fields, conditions and expected behavior.</w:t>
      </w:r>
    </w:p>
    <w:p>
      <w:pPr>
        <w:pStyle w:val="ListBullet"/>
      </w:pPr>
      <w:r>
        <w:t>Separate functional requirements from the final expected result.</w:t>
      </w:r>
    </w:p>
    <w:p>
      <w:pPr>
        <w:pStyle w:val="Heading1"/>
      </w:pPr>
      <w:r>
        <w:t>Screenshots from the Project Video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3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Project video screen at approximately 38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5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Project video screen at approximately 54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7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Project video screen at approximately 72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8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Project video screen at approximately 83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9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Project video screen at approximately 90 seconds.</w:t>
      </w:r>
    </w:p>
    <w:p>
      <w:pPr>
        <w:pStyle w:val="Heading1"/>
      </w:pPr>
      <w:r>
        <w:t>Phase Outcome</w:t>
      </w:r>
    </w:p>
    <w:p>
      <w:r>
        <w:t>The required inputs, conditions and expected form behavior are identified before implementation.</w:t>
      </w:r>
    </w:p>
    <w:p>
      <w:pPr>
        <w:jc w:val="right"/>
      </w:pPr>
      <w:r>
        <w:rPr>
          <w:i/>
          <w:sz w:val="16"/>
        </w:rPr>
        <w:t>Prepared from the supplied project demonstration video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