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E1BB" w14:textId="77777777" w:rsidR="00A716C7" w:rsidRDefault="00BF76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17FA278" w14:textId="77777777" w:rsidR="00A716C7" w:rsidRDefault="00BF76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889FC6" w14:textId="77777777" w:rsidR="00A716C7" w:rsidRDefault="00A716C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716C7" w14:paraId="7516E663" w14:textId="77777777">
        <w:tc>
          <w:tcPr>
            <w:tcW w:w="4508" w:type="dxa"/>
          </w:tcPr>
          <w:p w14:paraId="0C664207" w14:textId="77777777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FFCAE1" w14:textId="747D32B6" w:rsidR="00A716C7" w:rsidRDefault="00D122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 April 2026</w:t>
            </w:r>
          </w:p>
        </w:tc>
      </w:tr>
      <w:tr w:rsidR="00A716C7" w14:paraId="7C76398B" w14:textId="77777777">
        <w:tc>
          <w:tcPr>
            <w:tcW w:w="4508" w:type="dxa"/>
          </w:tcPr>
          <w:p w14:paraId="0A915D34" w14:textId="77777777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B14379" w14:textId="3AA1C56E" w:rsidR="00A716C7" w:rsidRPr="00BE44CA" w:rsidRDefault="00D122C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SWTID-2026-3101</w:t>
            </w:r>
          </w:p>
        </w:tc>
      </w:tr>
      <w:tr w:rsidR="00A716C7" w14:paraId="2BDD8520" w14:textId="77777777">
        <w:tc>
          <w:tcPr>
            <w:tcW w:w="4508" w:type="dxa"/>
          </w:tcPr>
          <w:p w14:paraId="5E8A795D" w14:textId="77777777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5EC5F9" w14:textId="16F7C4CD" w:rsidR="00A716C7" w:rsidRPr="00BE44CA" w:rsidRDefault="00BE44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Streamlining Ticket Assignment for Efficient  Support Operations</w:t>
            </w:r>
          </w:p>
        </w:tc>
      </w:tr>
      <w:tr w:rsidR="00A716C7" w14:paraId="0CABFDAC" w14:textId="77777777">
        <w:tc>
          <w:tcPr>
            <w:tcW w:w="4508" w:type="dxa"/>
          </w:tcPr>
          <w:p w14:paraId="6C48E1C8" w14:textId="77777777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0AB419" w14:textId="77777777" w:rsidR="00A716C7" w:rsidRDefault="00A716C7">
            <w:pPr>
              <w:rPr>
                <w:rFonts w:ascii="Calibri" w:eastAsia="Calibri" w:hAnsi="Calibri" w:cs="Calibri"/>
              </w:rPr>
            </w:pPr>
          </w:p>
        </w:tc>
      </w:tr>
    </w:tbl>
    <w:p w14:paraId="3D2F7A1D" w14:textId="182AB116" w:rsidR="00A716C7" w:rsidRDefault="00BF7601" w:rsidP="00BF7601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</w:p>
    <w:p w14:paraId="616C8113" w14:textId="77777777" w:rsidR="00A716C7" w:rsidRDefault="00BF760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AA0AE3D" w14:textId="77777777" w:rsidR="00A716C7" w:rsidRDefault="00BF760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A716C7" w14:paraId="7948EEF9" w14:textId="77777777">
        <w:trPr>
          <w:trHeight w:val="557"/>
        </w:trPr>
        <w:tc>
          <w:tcPr>
            <w:tcW w:w="735" w:type="dxa"/>
          </w:tcPr>
          <w:p w14:paraId="21492910" w14:textId="77777777" w:rsidR="00A716C7" w:rsidRDefault="00BF760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EB9088F" w14:textId="77777777" w:rsidR="00A716C7" w:rsidRDefault="00BF760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B89FCD6" w14:textId="77777777" w:rsidR="00A716C7" w:rsidRDefault="00BF760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27B58200" w14:textId="77777777" w:rsidR="00A716C7" w:rsidRDefault="00BF760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716C7" w14:paraId="0B745B31" w14:textId="77777777">
        <w:trPr>
          <w:trHeight w:val="817"/>
        </w:trPr>
        <w:tc>
          <w:tcPr>
            <w:tcW w:w="735" w:type="dxa"/>
          </w:tcPr>
          <w:p w14:paraId="7E04B067" w14:textId="77777777" w:rsidR="00A716C7" w:rsidRDefault="00A716C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407E7A6" w14:textId="77777777" w:rsidR="00BE44CA" w:rsidRDefault="00BE44CA" w:rsidP="00BE4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  <w:p w14:paraId="14F059A1" w14:textId="11F835AD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</w:tc>
        <w:tc>
          <w:tcPr>
            <w:tcW w:w="3360" w:type="dxa"/>
          </w:tcPr>
          <w:p w14:paraId="63AB32DA" w14:textId="5A58F3CD" w:rsidR="00A716C7" w:rsidRDefault="00BE44CA">
            <w:pPr>
              <w:rPr>
                <w:rFonts w:ascii="Calibri" w:eastAsia="Calibri" w:hAnsi="Calibri" w:cs="Calibri"/>
              </w:rPr>
            </w:pPr>
            <w:r>
              <w:t>Ticket assignment system setup for managing support requests using ticket creation, categorization, priority setting, and auto-assignment.</w:t>
            </w:r>
            <w:r>
              <w:br/>
            </w:r>
            <w:r>
              <w:br/>
            </w:r>
            <w:r>
              <w:rPr>
                <w:rStyle w:val="Strong"/>
              </w:rPr>
              <w:t>Note:</w:t>
            </w:r>
            <w:r>
              <w:t xml:space="preserve"> If ticket details are entered correctly, the ticket will be created and assigned to the appropriate agent; otherwise, an error message will be displayed.</w:t>
            </w:r>
          </w:p>
        </w:tc>
        <w:tc>
          <w:tcPr>
            <w:tcW w:w="3210" w:type="dxa"/>
          </w:tcPr>
          <w:p w14:paraId="5F6A7EF8" w14:textId="20146E58" w:rsidR="00A65B37" w:rsidRDefault="00BF7601" w:rsidP="00A65B37">
            <w:pPr>
              <w:pStyle w:val="NormalWeb"/>
            </w:pPr>
            <w:r>
              <w:br/>
            </w:r>
            <w:r w:rsidR="00A65B37">
              <w:rPr>
                <w:noProof/>
              </w:rPr>
              <w:drawing>
                <wp:inline distT="0" distB="0" distL="0" distR="0" wp14:anchorId="20C5CD87" wp14:editId="7D5424CB">
                  <wp:extent cx="1901190" cy="1267460"/>
                  <wp:effectExtent l="0" t="0" r="381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ACC55" w14:textId="1395E283" w:rsidR="00A716C7" w:rsidRDefault="00A716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0DAB60" w14:textId="77777777" w:rsidR="00A716C7" w:rsidRDefault="00A716C7">
            <w:pPr>
              <w:rPr>
                <w:rFonts w:ascii="Calibri" w:eastAsia="Calibri" w:hAnsi="Calibri" w:cs="Calibri"/>
              </w:rPr>
            </w:pPr>
          </w:p>
        </w:tc>
      </w:tr>
      <w:tr w:rsidR="00A716C7" w14:paraId="3E056D14" w14:textId="77777777">
        <w:trPr>
          <w:trHeight w:val="817"/>
        </w:trPr>
        <w:tc>
          <w:tcPr>
            <w:tcW w:w="735" w:type="dxa"/>
          </w:tcPr>
          <w:p w14:paraId="09DB2E10" w14:textId="77777777" w:rsidR="00A716C7" w:rsidRDefault="00A716C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82C553" w14:textId="2C879E04" w:rsidR="00A716C7" w:rsidRDefault="00BE44CA">
            <w:pPr>
              <w:rPr>
                <w:rFonts w:ascii="Calibri" w:eastAsia="Calibri" w:hAnsi="Calibri" w:cs="Calibri"/>
              </w:rPr>
            </w:pPr>
            <w:r>
              <w:t>Accuracy</w:t>
            </w:r>
          </w:p>
        </w:tc>
        <w:tc>
          <w:tcPr>
            <w:tcW w:w="3360" w:type="dxa"/>
          </w:tcPr>
          <w:p w14:paraId="0BD8CCC2" w14:textId="3C00CA31" w:rsidR="00A716C7" w:rsidRDefault="00BE44CA">
            <w:pPr>
              <w:rPr>
                <w:rFonts w:ascii="Calibri" w:eastAsia="Calibri" w:hAnsi="Calibri" w:cs="Calibri"/>
              </w:rPr>
            </w:pPr>
            <w:r>
              <w:t>Assignment Accuracy – 95%</w:t>
            </w:r>
            <w:r>
              <w:br/>
            </w:r>
            <w:r>
              <w:br/>
              <w:t>Correct Routing Rate – 96%</w:t>
            </w:r>
          </w:p>
        </w:tc>
        <w:tc>
          <w:tcPr>
            <w:tcW w:w="3210" w:type="dxa"/>
          </w:tcPr>
          <w:p w14:paraId="4EEEE892" w14:textId="2D5C091C" w:rsidR="00AA4057" w:rsidRDefault="00BF7601" w:rsidP="00AA4057">
            <w:pPr>
              <w:pStyle w:val="NormalWeb"/>
            </w:pPr>
            <w:r>
              <w:br/>
            </w:r>
            <w:r w:rsidR="00AA4057">
              <w:rPr>
                <w:noProof/>
              </w:rPr>
              <w:drawing>
                <wp:inline distT="0" distB="0" distL="0" distR="0" wp14:anchorId="5025A319" wp14:editId="1AF7BEB6">
                  <wp:extent cx="1901190" cy="1267460"/>
                  <wp:effectExtent l="0" t="0" r="381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C444B" w14:textId="3E5D17DC" w:rsidR="001E7871" w:rsidRDefault="001E7871" w:rsidP="001E7871">
            <w:pPr>
              <w:pStyle w:val="NormalWeb"/>
            </w:pPr>
          </w:p>
          <w:p w14:paraId="1733EC85" w14:textId="32D4D9EC" w:rsidR="00A716C7" w:rsidRDefault="00A716C7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6C7" w14:paraId="57F127BD" w14:textId="77777777">
        <w:trPr>
          <w:trHeight w:val="817"/>
        </w:trPr>
        <w:tc>
          <w:tcPr>
            <w:tcW w:w="735" w:type="dxa"/>
          </w:tcPr>
          <w:p w14:paraId="71366C08" w14:textId="77777777" w:rsidR="00A716C7" w:rsidRDefault="00BF760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FDB71F5" w14:textId="182A9BD4" w:rsidR="00A716C7" w:rsidRDefault="00BE44CA">
            <w:pPr>
              <w:rPr>
                <w:rFonts w:ascii="Calibri" w:eastAsia="Calibri" w:hAnsi="Calibri" w:cs="Calibri"/>
                <w:color w:val="222222"/>
              </w:rPr>
            </w:pPr>
            <w:r>
              <w:t>Assignment Confidence</w:t>
            </w:r>
          </w:p>
        </w:tc>
        <w:tc>
          <w:tcPr>
            <w:tcW w:w="3360" w:type="dxa"/>
          </w:tcPr>
          <w:p w14:paraId="30AF9201" w14:textId="3038A48F" w:rsidR="00A716C7" w:rsidRDefault="00BE44CA">
            <w:pPr>
              <w:rPr>
                <w:rFonts w:ascii="Calibri" w:eastAsia="Calibri" w:hAnsi="Calibri" w:cs="Calibri"/>
              </w:rPr>
            </w:pPr>
            <w:r>
              <w:t>Correct Agent Assigned – If ticket is assigned to the appropriate agent based on category and priority.</w:t>
            </w:r>
            <w:r>
              <w:br/>
            </w:r>
            <w:r>
              <w:br/>
              <w:t>Confidence Score – System ensures high reliability (e.g., 90%+ accuracy in assignment).</w:t>
            </w:r>
          </w:p>
        </w:tc>
        <w:tc>
          <w:tcPr>
            <w:tcW w:w="3210" w:type="dxa"/>
          </w:tcPr>
          <w:p w14:paraId="5A810D93" w14:textId="77777777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B2C3DB5" wp14:editId="2B482824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F298BF" w14:textId="77777777" w:rsidR="00A716C7" w:rsidRDefault="00A716C7">
            <w:pPr>
              <w:rPr>
                <w:rFonts w:ascii="Calibri" w:eastAsia="Calibri" w:hAnsi="Calibri" w:cs="Calibri"/>
              </w:rPr>
            </w:pPr>
          </w:p>
          <w:p w14:paraId="2CDA90C9" w14:textId="77777777" w:rsidR="00A716C7" w:rsidRDefault="00BF7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A38A953" wp14:editId="3AC48A21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E6AC1" w14:textId="77777777" w:rsidR="00A716C7" w:rsidRDefault="00A716C7">
      <w:pPr>
        <w:spacing w:after="160" w:line="259" w:lineRule="auto"/>
        <w:rPr>
          <w:rFonts w:ascii="Calibri" w:eastAsia="Calibri" w:hAnsi="Calibri" w:cs="Calibri"/>
        </w:rPr>
      </w:pPr>
    </w:p>
    <w:p w14:paraId="47A259EF" w14:textId="77777777" w:rsidR="00A716C7" w:rsidRDefault="00A716C7"/>
    <w:p w14:paraId="3A610E46" w14:textId="77777777" w:rsidR="00A716C7" w:rsidRDefault="00A716C7"/>
    <w:p w14:paraId="386D7536" w14:textId="77777777" w:rsidR="00A716C7" w:rsidRDefault="00A716C7"/>
    <w:sectPr w:rsidR="00A716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918"/>
    <w:multiLevelType w:val="multilevel"/>
    <w:tmpl w:val="36F25BF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F1D63DC"/>
    <w:multiLevelType w:val="multilevel"/>
    <w:tmpl w:val="995E3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0427185">
    <w:abstractNumId w:val="0"/>
  </w:num>
  <w:num w:numId="2" w16cid:durableId="18286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6C7"/>
    <w:rsid w:val="001E7871"/>
    <w:rsid w:val="004528DC"/>
    <w:rsid w:val="006F29AA"/>
    <w:rsid w:val="009A05A0"/>
    <w:rsid w:val="00A65B37"/>
    <w:rsid w:val="00A716C7"/>
    <w:rsid w:val="00AA4057"/>
    <w:rsid w:val="00BE44CA"/>
    <w:rsid w:val="00BF7601"/>
    <w:rsid w:val="00D1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F619"/>
  <w15:docId w15:val="{D2D431E1-31AA-4092-B1DA-91610988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E44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dharshinipriya2365@gmail.com</cp:lastModifiedBy>
  <cp:revision>3</cp:revision>
  <dcterms:created xsi:type="dcterms:W3CDTF">2026-04-13T05:48:00Z</dcterms:created>
  <dcterms:modified xsi:type="dcterms:W3CDTF">2026-04-13T05:49:00Z</dcterms:modified>
</cp:coreProperties>
</file>