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7. Project Documentation Phase</w:t>
      </w:r>
    </w:p>
    <w:p>
      <w:r>
        <w:t>Project: Auto Ticket Classification using ServiceNow Flow Designer</w:t>
      </w:r>
    </w:p>
    <w:p>
      <w:pPr>
        <w:pStyle w:val="Heading2"/>
      </w:pPr>
      <w:r>
        <w:t>Abstract</w:t>
      </w:r>
    </w:p>
    <w:p>
      <w:r>
        <w:t>Auto Ticket Classification using ServiceNow Flow Designer is a workflow automation prototype that classifies new incident tickets using configurable keyword rules. It can populate category and subcategory, optionally route tickets to an existing support group, and add a work note for transparency. Tickets without a clear match remain available for manual review.</w:t>
      </w:r>
    </w:p>
    <w:p>
      <w:pPr>
        <w:pStyle w:val="Heading2"/>
      </w:pPr>
      <w:r>
        <w:t>Existing system</w:t>
      </w:r>
    </w:p>
    <w:p>
      <w:r>
        <w:t>Manual triage requires agents to read each ticket and choose classification and routing fields. This can consume time and produce inconsistent results.</w:t>
      </w:r>
    </w:p>
    <w:p>
      <w:pPr>
        <w:pStyle w:val="Heading2"/>
      </w:pPr>
      <w:r>
        <w:t>Proposed system</w:t>
      </w:r>
    </w:p>
    <w:p>
      <w:r>
        <w:t>A Flow Designer flow evaluates new incident records and applies the agreed rules. Rules are visible to administrators and can be adjusted as ticket patterns change.</w:t>
      </w:r>
    </w:p>
    <w:p>
      <w:pPr>
        <w:pStyle w:val="Heading2"/>
      </w:pPr>
      <w:r>
        <w:t>Software and hardware requirements</w:t>
      </w:r>
    </w:p>
    <w:p>
      <w:r>
        <w:t>Software: ServiceNow instance with Flow Designer and Incident table access; modern web browser. Hardware: computer or laptop with internet access to the instance.</w:t>
      </w:r>
    </w:p>
    <w:p>
      <w:pPr>
        <w:pStyle w:val="Heading2"/>
      </w:pPr>
      <w:r>
        <w:t>Advantages</w:t>
      </w:r>
    </w:p>
    <w:p>
      <w:r>
        <w:t>Less repetitive manual work, consistent rule application, faster initial routing, transparent work notes, and maintainable configuration.</w:t>
      </w:r>
    </w:p>
    <w:p>
      <w:pPr>
        <w:pStyle w:val="Heading2"/>
      </w:pPr>
      <w:r>
        <w:t>Limitations</w:t>
      </w:r>
    </w:p>
    <w:p>
      <w:r>
        <w:t>Keyword rules can misclassify ambiguous descriptions, depend on local choice values and group names, and do not understand context like a trained human. A human agent must review uncertain cases.</w:t>
      </w:r>
    </w:p>
    <w:p>
      <w:pPr>
        <w:pStyle w:val="Heading2"/>
      </w:pPr>
      <w:r>
        <w:t>Future enhancement</w:t>
      </w:r>
    </w:p>
    <w:p>
      <w:r>
        <w:t>Add a classification status field, analytics dashboard, broader keyword dictionary, confidence/manual-review rules, and—only with appropriate governance—an approved AI classification capability.</w:t>
      </w:r>
    </w:p>
    <w:p>
      <w:pPr>
        <w:pStyle w:val="Heading2"/>
      </w:pPr>
      <w:r>
        <w:t>Conclusion</w:t>
      </w:r>
    </w:p>
    <w:p>
      <w:r>
        <w:t>The prototype demonstrates how Flow Designer can automate repeatable incident triage while retaining human oversight for unclear tickets.</w:t>
      </w:r>
    </w:p>
    <w:p>
      <w:r>
        <w:br/>
        <w:t>Note: ServiceNow menus, roles, field choices, and Flow Designer actions may vary by release and instance. Verify the available values in your own instance.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