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Preparing the Application for Local Deployment</w:t>
      </w:r>
    </w:p>
    <w:p>
      <w:r>
        <w:t>SkillWallet Task 10</w:t>
      </w:r>
    </w:p>
    <w:p>
      <w:r>
        <w:t>Assigned Role: Team Member 03</w:t>
      </w:r>
    </w:p>
    <w:p>
      <w:pPr>
        <w:pStyle w:val="Heading1"/>
      </w:pPr>
      <w:r>
        <w:t>Objective</w:t>
      </w:r>
    </w:p>
    <w:p>
      <w:r>
        <w:t>This document records the work completed for SkillWallet Task 10: Preparing the Application for Local Deployment.</w:t>
      </w:r>
    </w:p>
    <w:p>
      <w:pPr>
        <w:pStyle w:val="Heading1"/>
      </w:pPr>
      <w:r>
        <w:t>Project Work</w:t>
      </w:r>
    </w:p>
    <w:p>
      <w:pPr>
        <w:pStyle w:val="ListBullet"/>
      </w:pPr>
      <w:r>
        <w:t>The application is prepared for local execution using Python and Uvicorn.</w:t>
      </w:r>
    </w:p>
    <w:p>
      <w:pPr>
        <w:pStyle w:val="ListBullet"/>
      </w:pPr>
      <w:r>
        <w:t>Environment variables are stored in a .env file.</w:t>
      </w:r>
    </w:p>
    <w:p>
      <w:pPr>
        <w:pStyle w:val="ListBullet"/>
      </w:pPr>
      <w:r>
        <w:t>The Gemini API key is loaded securely through the environment configuration.</w:t>
      </w:r>
    </w:p>
    <w:p>
      <w:pPr>
        <w:pStyle w:val="ListBullet"/>
      </w:pPr>
      <w:r>
        <w:t>The application is started with the Uvicorn server.</w:t>
      </w:r>
    </w:p>
    <w:p>
      <w:pPr>
        <w:pStyle w:val="Heading1"/>
      </w:pPr>
      <w:r>
        <w:t>Conclusion</w:t>
      </w:r>
    </w:p>
    <w:p>
      <w:r>
        <w:t>Task 10 – Preparing the Application for Local Deployment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