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32A" w:rsidRPr="00F353D1" w:rsidRDefault="009716D7">
      <w:pPr>
        <w:jc w:val="center"/>
        <w:rPr>
          <w:b/>
          <w:sz w:val="24"/>
          <w:szCs w:val="24"/>
        </w:rPr>
      </w:pPr>
      <w:r w:rsidRPr="00F353D1">
        <w:rPr>
          <w:b/>
          <w:sz w:val="24"/>
          <w:szCs w:val="24"/>
        </w:rPr>
        <w:t xml:space="preserve">Projeto de </w:t>
      </w:r>
      <w:r w:rsidR="004B1D85" w:rsidRPr="00F353D1">
        <w:rPr>
          <w:b/>
          <w:sz w:val="24"/>
          <w:szCs w:val="24"/>
        </w:rPr>
        <w:t>CTC 17</w:t>
      </w:r>
      <w:r w:rsidRPr="00F353D1">
        <w:rPr>
          <w:b/>
          <w:sz w:val="24"/>
          <w:szCs w:val="24"/>
        </w:rPr>
        <w:t xml:space="preserve"> </w:t>
      </w:r>
      <w:r w:rsidR="004B1D85" w:rsidRPr="00F353D1">
        <w:rPr>
          <w:b/>
          <w:sz w:val="24"/>
          <w:szCs w:val="24"/>
        </w:rPr>
        <w:t>–</w:t>
      </w:r>
      <w:r w:rsidRPr="00F353D1">
        <w:rPr>
          <w:b/>
          <w:sz w:val="24"/>
          <w:szCs w:val="24"/>
        </w:rPr>
        <w:t xml:space="preserve"> </w:t>
      </w:r>
      <w:r w:rsidR="004B1D85" w:rsidRPr="00F353D1">
        <w:rPr>
          <w:b/>
          <w:sz w:val="24"/>
          <w:szCs w:val="24"/>
        </w:rPr>
        <w:t>Inteligência Artificial</w:t>
      </w:r>
    </w:p>
    <w:p w:rsidR="0007532A" w:rsidRPr="00F353D1" w:rsidRDefault="00FC5411">
      <w:pPr>
        <w:jc w:val="center"/>
        <w:rPr>
          <w:b/>
          <w:sz w:val="24"/>
          <w:szCs w:val="24"/>
        </w:rPr>
      </w:pPr>
      <w:r w:rsidRPr="00F353D1">
        <w:rPr>
          <w:b/>
          <w:sz w:val="24"/>
          <w:szCs w:val="24"/>
        </w:rPr>
        <w:t>Projeto 2</w:t>
      </w:r>
    </w:p>
    <w:p w:rsidR="0007532A" w:rsidRPr="00F353D1" w:rsidRDefault="0007532A">
      <w:pPr>
        <w:rPr>
          <w:sz w:val="24"/>
          <w:szCs w:val="24"/>
        </w:rPr>
      </w:pPr>
    </w:p>
    <w:p w:rsidR="0007532A" w:rsidRPr="00F353D1" w:rsidRDefault="009716D7">
      <w:pPr>
        <w:rPr>
          <w:b/>
          <w:sz w:val="24"/>
          <w:szCs w:val="24"/>
        </w:rPr>
      </w:pPr>
      <w:r w:rsidRPr="00F353D1">
        <w:rPr>
          <w:b/>
          <w:sz w:val="24"/>
          <w:szCs w:val="24"/>
        </w:rPr>
        <w:t>Integrantes do Grupo:</w:t>
      </w:r>
    </w:p>
    <w:p w:rsidR="0007532A" w:rsidRPr="00F353D1" w:rsidRDefault="009716D7">
      <w:pPr>
        <w:ind w:firstLine="720"/>
      </w:pPr>
      <w:r w:rsidRPr="00F353D1">
        <w:t xml:space="preserve">Davi Grossi </w:t>
      </w:r>
      <w:proofErr w:type="spellStart"/>
      <w:r w:rsidRPr="00F353D1">
        <w:t>Hasuda</w:t>
      </w:r>
      <w:proofErr w:type="spellEnd"/>
    </w:p>
    <w:p w:rsidR="0007532A" w:rsidRPr="00F353D1" w:rsidRDefault="009716D7" w:rsidP="00DE2D32">
      <w:pPr>
        <w:ind w:firstLine="720"/>
      </w:pPr>
      <w:r w:rsidRPr="00F353D1">
        <w:t>Eduardo Henrique Ferreira Silva</w:t>
      </w:r>
    </w:p>
    <w:p w:rsidR="0007532A" w:rsidRDefault="009716D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7532A" w:rsidRPr="00F353D1" w:rsidRDefault="009716D7">
      <w:pPr>
        <w:jc w:val="both"/>
        <w:rPr>
          <w:b/>
        </w:rPr>
      </w:pPr>
      <w:r w:rsidRPr="00F353D1">
        <w:rPr>
          <w:b/>
          <w:sz w:val="24"/>
          <w:szCs w:val="24"/>
        </w:rPr>
        <w:t>Objetivo:</w:t>
      </w:r>
    </w:p>
    <w:p w:rsidR="0007532A" w:rsidRPr="00F353D1" w:rsidRDefault="009716D7">
      <w:pPr>
        <w:ind w:firstLine="720"/>
        <w:jc w:val="both"/>
      </w:pPr>
      <w:r w:rsidRPr="00F353D1">
        <w:t xml:space="preserve">Exercitar e fixar conhecimentos adquiridos sobre </w:t>
      </w:r>
      <w:r w:rsidR="00FC5411" w:rsidRPr="00F353D1">
        <w:t>algoritmos de Inteligência Artificial que envolvem treinamento com uma base de dados, mais especificamente árvores de decisão</w:t>
      </w:r>
      <w:r w:rsidR="00036733" w:rsidRPr="00F353D1">
        <w:t>.</w:t>
      </w:r>
      <w:r w:rsidR="00FC5411" w:rsidRPr="00F353D1">
        <w:t xml:space="preserve"> Os códigos </w:t>
      </w:r>
      <w:proofErr w:type="gramStart"/>
      <w:r w:rsidR="00FC5411" w:rsidRPr="00F353D1">
        <w:t>deste projetos</w:t>
      </w:r>
      <w:proofErr w:type="gramEnd"/>
      <w:r w:rsidR="00FC5411" w:rsidRPr="00F353D1">
        <w:t xml:space="preserve"> foram todos feitos em Python 3. Foram tomados alguns cuidados para que seja compatível com Python 2, mas o sistema completo foi testado apenas com Python 3.</w:t>
      </w:r>
    </w:p>
    <w:p w:rsidR="0007532A" w:rsidRDefault="0007532A">
      <w:pPr>
        <w:ind w:firstLine="720"/>
        <w:jc w:val="both"/>
        <w:rPr>
          <w:sz w:val="24"/>
          <w:szCs w:val="24"/>
        </w:rPr>
      </w:pPr>
    </w:p>
    <w:p w:rsidR="0007532A" w:rsidRPr="00F353D1" w:rsidRDefault="009716D7">
      <w:pPr>
        <w:jc w:val="both"/>
        <w:rPr>
          <w:b/>
          <w:sz w:val="24"/>
          <w:szCs w:val="24"/>
        </w:rPr>
      </w:pPr>
      <w:r w:rsidRPr="00F353D1">
        <w:rPr>
          <w:b/>
          <w:sz w:val="24"/>
          <w:szCs w:val="24"/>
        </w:rPr>
        <w:t>Descrição</w:t>
      </w:r>
      <w:r w:rsidR="00150701" w:rsidRPr="00F353D1">
        <w:rPr>
          <w:b/>
          <w:sz w:val="24"/>
          <w:szCs w:val="24"/>
        </w:rPr>
        <w:t xml:space="preserve"> e resultados obtidos</w:t>
      </w:r>
      <w:r w:rsidRPr="00F353D1">
        <w:rPr>
          <w:b/>
          <w:sz w:val="24"/>
          <w:szCs w:val="24"/>
        </w:rPr>
        <w:t>:</w:t>
      </w:r>
    </w:p>
    <w:p w:rsidR="00A02706" w:rsidRPr="00F353D1" w:rsidRDefault="00A02706" w:rsidP="00A02706">
      <w:pPr>
        <w:ind w:firstLine="720"/>
        <w:jc w:val="both"/>
        <w:rPr>
          <w:b/>
          <w:sz w:val="24"/>
          <w:szCs w:val="24"/>
        </w:rPr>
      </w:pPr>
      <w:r w:rsidRPr="00F353D1">
        <w:rPr>
          <w:b/>
          <w:sz w:val="24"/>
          <w:szCs w:val="24"/>
        </w:rPr>
        <w:t>Descrição dos classificadores</w:t>
      </w:r>
    </w:p>
    <w:p w:rsidR="0007532A" w:rsidRPr="00F353D1" w:rsidRDefault="005C3097" w:rsidP="00036733">
      <w:pPr>
        <w:ind w:firstLine="720"/>
        <w:jc w:val="both"/>
      </w:pPr>
      <w:r w:rsidRPr="00F353D1">
        <w:t xml:space="preserve">O </w:t>
      </w:r>
      <w:proofErr w:type="spellStart"/>
      <w:r w:rsidRPr="00F353D1">
        <w:rPr>
          <w:i/>
        </w:rPr>
        <w:t>dataset</w:t>
      </w:r>
      <w:proofErr w:type="spellEnd"/>
      <w:r w:rsidRPr="00F353D1">
        <w:t xml:space="preserve"> utilizado foi o fornecido pelo professor, não havendo, pois, a necessidade de se decorrer sobre a estruturação dos dados.</w:t>
      </w:r>
      <w:r w:rsidR="002F0971" w:rsidRPr="00F353D1">
        <w:t xml:space="preserve"> Quanto ao classificador, implementou-se uma árvore de decisão que baseia sua decisão </w:t>
      </w:r>
      <w:r w:rsidR="00FD1A43" w:rsidRPr="00F353D1">
        <w:t xml:space="preserve">no tipo de filme (ação, animação, comédia, drama, </w:t>
      </w:r>
      <w:proofErr w:type="spellStart"/>
      <w:r w:rsidR="00FD1A43" w:rsidRPr="00F353D1">
        <w:t>etc</w:t>
      </w:r>
      <w:proofErr w:type="spellEnd"/>
      <w:r w:rsidR="00FD1A43" w:rsidRPr="00F353D1">
        <w:t>), sexo, idade e ocupação do usu</w:t>
      </w:r>
      <w:r w:rsidR="00017D04" w:rsidRPr="00F353D1">
        <w:t>ário. Os demais dados foram deixados de fora da classificação dada sua especificidade.</w:t>
      </w:r>
      <w:r w:rsidR="00A02706" w:rsidRPr="00F353D1">
        <w:t xml:space="preserve"> Vale lembrar que títulos de filmes raramente se repetem e que o Zip-</w:t>
      </w:r>
      <w:proofErr w:type="spellStart"/>
      <w:r w:rsidR="00A02706" w:rsidRPr="00F353D1">
        <w:t>code</w:t>
      </w:r>
      <w:proofErr w:type="spellEnd"/>
      <w:r w:rsidR="00A02706" w:rsidRPr="00F353D1">
        <w:t xml:space="preserve"> dos participantes também era bastante variável, sendo um mesmo Zip-</w:t>
      </w:r>
      <w:proofErr w:type="spellStart"/>
      <w:r w:rsidR="00A02706" w:rsidRPr="00F353D1">
        <w:t>code</w:t>
      </w:r>
      <w:proofErr w:type="spellEnd"/>
      <w:r w:rsidR="00A02706" w:rsidRPr="00F353D1">
        <w:t xml:space="preserve"> raramente compartilhado entre usuários e, nesses casos, a quantidade de usuários que o compartilhava era sempre pequena.</w:t>
      </w:r>
    </w:p>
    <w:p w:rsidR="00A02706" w:rsidRPr="00F353D1" w:rsidRDefault="00A02706" w:rsidP="00036733">
      <w:pPr>
        <w:ind w:firstLine="720"/>
        <w:jc w:val="both"/>
      </w:pPr>
      <w:r w:rsidRPr="00F353D1">
        <w:t xml:space="preserve">O classificador a priori implementado é bastante simples e ele simplesmente calcula a média truncada e a moda do </w:t>
      </w:r>
      <w:proofErr w:type="spellStart"/>
      <w:r w:rsidRPr="00F353D1">
        <w:rPr>
          <w:i/>
        </w:rPr>
        <w:t>dataset</w:t>
      </w:r>
      <w:proofErr w:type="spellEnd"/>
      <w:r w:rsidRPr="00F353D1">
        <w:t xml:space="preserve"> fornecido.</w:t>
      </w:r>
    </w:p>
    <w:p w:rsidR="00A02706" w:rsidRPr="006360CD" w:rsidRDefault="00A02706" w:rsidP="00A02706">
      <w:pPr>
        <w:ind w:firstLine="720"/>
        <w:jc w:val="both"/>
        <w:rPr>
          <w:b/>
          <w:sz w:val="24"/>
          <w:szCs w:val="24"/>
        </w:rPr>
      </w:pPr>
      <w:r w:rsidRPr="006360CD">
        <w:rPr>
          <w:b/>
          <w:sz w:val="24"/>
          <w:szCs w:val="24"/>
        </w:rPr>
        <w:t>Dados e resultados da comparação</w:t>
      </w:r>
    </w:p>
    <w:p w:rsidR="00C677BA" w:rsidRPr="006360CD" w:rsidRDefault="00A02706" w:rsidP="006360CD">
      <w:pPr>
        <w:ind w:firstLine="720"/>
        <w:jc w:val="both"/>
      </w:pPr>
      <w:r w:rsidRPr="006360CD">
        <w:t xml:space="preserve">Para se realizar a análise </w:t>
      </w:r>
      <w:r w:rsidR="00080119" w:rsidRPr="006360CD">
        <w:t xml:space="preserve">comparativa dos </w:t>
      </w:r>
      <w:proofErr w:type="spellStart"/>
      <w:r w:rsidR="00080119" w:rsidRPr="006360CD">
        <w:t>classificadore</w:t>
      </w:r>
      <w:proofErr w:type="spellEnd"/>
      <w:r w:rsidR="00080119" w:rsidRPr="006360CD">
        <w:t>, primeiramente mostra-se a tabela 1 a seguir com avaliações dos alunos e as previsões de cada classificador.</w:t>
      </w:r>
      <w:r w:rsidR="006940AF" w:rsidRPr="006360CD">
        <w:t xml:space="preserve"> Na tabela, os dez primeiros filmes estão incluídos no </w:t>
      </w:r>
      <w:proofErr w:type="spellStart"/>
      <w:r w:rsidR="006940AF" w:rsidRPr="006360CD">
        <w:rPr>
          <w:i/>
        </w:rPr>
        <w:t>dataset</w:t>
      </w:r>
      <w:proofErr w:type="spellEnd"/>
      <w:r w:rsidR="006940AF" w:rsidRPr="006360CD">
        <w:t xml:space="preserve"> fornecido, contudo os dez filmes restantes não estão. Esse tipo de </w:t>
      </w:r>
      <w:r w:rsidR="00C377F2" w:rsidRPr="006360CD">
        <w:t>abordagem é possível pela forma como o algoritmo foi implementado, não utilizando o nome (ou ID) do filme como pergunta classificatória.</w:t>
      </w:r>
    </w:p>
    <w:p w:rsidR="00C677BA" w:rsidRDefault="00C677BA" w:rsidP="00A02706">
      <w:pPr>
        <w:ind w:firstLine="720"/>
        <w:jc w:val="both"/>
        <w:rPr>
          <w:sz w:val="26"/>
          <w:szCs w:val="26"/>
        </w:rPr>
      </w:pPr>
    </w:p>
    <w:p w:rsidR="00C677BA" w:rsidRDefault="00C677BA" w:rsidP="00C677BA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057FD">
        <w:rPr>
          <w:noProof/>
        </w:rPr>
        <w:t>1</w:t>
      </w:r>
      <w:r>
        <w:fldChar w:fldCharType="end"/>
      </w:r>
      <w:r>
        <w:t xml:space="preserve">. Classificações de diferentes fontes para 20 filmes. </w:t>
      </w:r>
      <w:proofErr w:type="spellStart"/>
      <w:r>
        <w:t>Sneod</w:t>
      </w:r>
      <w:proofErr w:type="spellEnd"/>
      <w:r>
        <w:t xml:space="preserve"> os 10 primeiros incluídos no </w:t>
      </w:r>
      <w:proofErr w:type="spellStart"/>
      <w:r>
        <w:t>dataset</w:t>
      </w:r>
      <w:proofErr w:type="spellEnd"/>
      <w:r>
        <w:t xml:space="preserve"> e os restantes não.</w:t>
      </w:r>
    </w:p>
    <w:tbl>
      <w:tblPr>
        <w:tblW w:w="75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60"/>
        <w:gridCol w:w="1100"/>
        <w:gridCol w:w="1540"/>
        <w:gridCol w:w="1540"/>
      </w:tblGrid>
      <w:tr w:rsidR="00C677BA" w:rsidRPr="00C677BA" w:rsidTr="00C677BA">
        <w:trPr>
          <w:trHeight w:val="9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Filme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Classificação alunos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Árvore de decisão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Classificador a priori (média)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Classificador a priori (moda)</w:t>
            </w:r>
          </w:p>
        </w:tc>
      </w:tr>
      <w:tr w:rsidR="00C677BA" w:rsidRPr="00C677BA" w:rsidTr="00C677B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Toy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Story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(1995)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4-5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Dinosaur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131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Free Willy 2: The Adventure Home (1995)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1-3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Swan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Princess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The (1994)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Flintstones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The (1994)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Jungle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Book, The </w:t>
            </w: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(1994)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Next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Karate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Kid, The (1994)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Pinocchio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(1940)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Space Jam (1996)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Hunchback of Notre Dame, The (1996)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Baby Driver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Black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Swan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kissing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booth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Inside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out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Sing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street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34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Annihilation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Love, Simon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Fight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Club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Moonlight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  <w:tr w:rsidR="00C677BA" w:rsidRPr="00C677BA" w:rsidTr="00C677BA">
        <w:trPr>
          <w:trHeight w:val="6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500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Days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of</w:t>
            </w:r>
            <w:proofErr w:type="spellEnd"/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Summer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3-4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677BA" w:rsidRPr="00C677BA" w:rsidRDefault="00C677BA" w:rsidP="00C677B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677B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</w:tr>
    </w:tbl>
    <w:p w:rsidR="00C677BA" w:rsidRDefault="00C677BA" w:rsidP="00A02706">
      <w:pPr>
        <w:ind w:firstLine="720"/>
        <w:jc w:val="both"/>
        <w:rPr>
          <w:sz w:val="26"/>
          <w:szCs w:val="26"/>
        </w:rPr>
      </w:pPr>
    </w:p>
    <w:p w:rsidR="008D530F" w:rsidRPr="006360CD" w:rsidRDefault="00C677BA" w:rsidP="00A02706">
      <w:pPr>
        <w:ind w:firstLine="720"/>
        <w:jc w:val="both"/>
      </w:pPr>
      <w:r w:rsidRPr="006360CD">
        <w:t>Nos casos em que há mais uma classificação para a árvore de decisão, as probabilidades calculadas pela a árvore de cada uma das classificações foram as mesmas. Para cálculo da análise dos classificadores foi utilizada a média dos valores obtidos</w:t>
      </w:r>
      <w:r w:rsidR="00BA3F02" w:rsidRPr="006360CD">
        <w:t xml:space="preserve"> e no caso da taxa de acerto foi considerado </w:t>
      </w:r>
      <w:r w:rsidR="008A1F94" w:rsidRPr="006360CD">
        <w:t>um meio acerto (0,5)</w:t>
      </w:r>
      <w:r w:rsidRPr="006360CD">
        <w:t xml:space="preserve">. Todos os filmes que não estavam no </w:t>
      </w:r>
      <w:proofErr w:type="spellStart"/>
      <w:r w:rsidRPr="006360CD">
        <w:rPr>
          <w:i/>
        </w:rPr>
        <w:t>dataset</w:t>
      </w:r>
      <w:proofErr w:type="spellEnd"/>
      <w:r w:rsidRPr="006360CD">
        <w:t xml:space="preserve"> tiveram os gêneros extraídos do </w:t>
      </w:r>
      <w:proofErr w:type="spellStart"/>
      <w:r w:rsidRPr="006360CD">
        <w:t>IMDb</w:t>
      </w:r>
      <w:proofErr w:type="spellEnd"/>
      <w:r w:rsidRPr="006360CD">
        <w:t>.</w:t>
      </w:r>
      <w:r w:rsidR="008C4184" w:rsidRPr="006360CD">
        <w:t xml:space="preserve"> </w:t>
      </w:r>
    </w:p>
    <w:p w:rsidR="007C776A" w:rsidRDefault="008C4184" w:rsidP="0046323F">
      <w:pPr>
        <w:ind w:firstLine="720"/>
        <w:jc w:val="both"/>
      </w:pPr>
      <w:r w:rsidRPr="006360CD">
        <w:t xml:space="preserve">No caso da </w:t>
      </w:r>
      <w:r w:rsidR="00B710E0" w:rsidRPr="006360CD">
        <w:t xml:space="preserve">estatística </w:t>
      </w:r>
      <w:proofErr w:type="spellStart"/>
      <w:r w:rsidR="00B710E0" w:rsidRPr="006360CD">
        <w:t>kappa</w:t>
      </w:r>
      <w:proofErr w:type="spellEnd"/>
      <w:r w:rsidR="00B710E0" w:rsidRPr="006360CD">
        <w:t xml:space="preserve">, foi considerada que a distribuição esperada é </w:t>
      </w:r>
      <w:r w:rsidR="00A61B5D">
        <w:t xml:space="preserve">uniformemente aleatória. Isto é, a chance de uma avaliação prevista é a mesma </w:t>
      </w:r>
      <w:r w:rsidR="00612154">
        <w:t>independentemente</w:t>
      </w:r>
      <w:r w:rsidR="00A61B5D">
        <w:t xml:space="preserve"> do valor real. Desse modo, a concordância esperada é de 0,2 (20%).</w:t>
      </w:r>
    </w:p>
    <w:p w:rsidR="007C776A" w:rsidRDefault="0046323F" w:rsidP="00FC20C0">
      <w:pPr>
        <w:jc w:val="both"/>
      </w:pPr>
      <w:r>
        <w:tab/>
        <w:t xml:space="preserve">A seguir são mostrados em gráficos todos os resultados obtidos </w:t>
      </w:r>
      <w:proofErr w:type="gramStart"/>
      <w:r>
        <w:t>das análise</w:t>
      </w:r>
      <w:proofErr w:type="gramEnd"/>
      <w:r>
        <w:t>.</w:t>
      </w:r>
      <w:r w:rsidR="00271812">
        <w:t xml:space="preserve"> Os gráficos possuem legendas para auxiliarem o entendimento.</w:t>
      </w:r>
    </w:p>
    <w:p w:rsidR="00475745" w:rsidRDefault="00475745" w:rsidP="00FC20C0">
      <w:pPr>
        <w:jc w:val="both"/>
      </w:pPr>
    </w:p>
    <w:p w:rsidR="007E73B5" w:rsidRDefault="007E73B5" w:rsidP="007E73B5">
      <w:pPr>
        <w:keepNext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02335" wp14:editId="6AC3A2E9">
                <wp:simplePos x="0" y="0"/>
                <wp:positionH relativeFrom="column">
                  <wp:posOffset>2982408</wp:posOffset>
                </wp:positionH>
                <wp:positionV relativeFrom="paragraph">
                  <wp:posOffset>2133190</wp:posOffset>
                </wp:positionV>
                <wp:extent cx="2662517" cy="502024"/>
                <wp:effectExtent l="0" t="0" r="1778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17" cy="502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73B5" w:rsidRDefault="007E73B5" w:rsidP="007E73B5">
                            <w:pPr>
                              <w:pStyle w:val="Legenda"/>
                              <w:jc w:val="both"/>
                            </w:pPr>
                            <w:r>
                              <w:t xml:space="preserve">Gráfico </w:t>
                            </w:r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Erro quadrático médio</w:t>
                            </w:r>
                            <w:r>
                              <w:t xml:space="preserve"> de cada método de predição com separação entre filmes presentes e não presentes no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E73B5" w:rsidRDefault="007E73B5" w:rsidP="007E73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02335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34.85pt;margin-top:167.95pt;width:209.65pt;height:3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" fillcolor="white [3201]" strokeweight=".5pt">
                <v:textbox>
                  <w:txbxContent>
                    <w:p w:rsidR="007E73B5" w:rsidRDefault="007E73B5" w:rsidP="007E73B5">
                      <w:pPr>
                        <w:pStyle w:val="Legenda"/>
                        <w:jc w:val="both"/>
                      </w:pPr>
                      <w:r>
                        <w:t xml:space="preserve">Gráfico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Erro quadrático médio</w:t>
                      </w:r>
                      <w:r>
                        <w:t xml:space="preserve"> de cada método de predição com separação entre filmes presentes e não presentes no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>.</w:t>
                      </w:r>
                    </w:p>
                    <w:p w:rsidR="007E73B5" w:rsidRDefault="007E73B5" w:rsidP="007E73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98612</wp:posOffset>
                </wp:positionH>
                <wp:positionV relativeFrom="paragraph">
                  <wp:posOffset>2143573</wp:posOffset>
                </wp:positionV>
                <wp:extent cx="2662517" cy="502024"/>
                <wp:effectExtent l="0" t="0" r="1778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17" cy="502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73B5" w:rsidRDefault="007E73B5" w:rsidP="007E73B5">
                            <w:pPr>
                              <w:pStyle w:val="Legenda"/>
                              <w:jc w:val="both"/>
                            </w:pPr>
                            <w:r>
                              <w:t xml:space="preserve">Gráfico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Gráfico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Taxa de acerto de cada método de predição com separação entre filmes presentes e não presentes no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E73B5" w:rsidRDefault="007E73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7" type="#_x0000_t202" style="position:absolute;left:0;text-align:left;margin-left:7.75pt;margin-top:168.8pt;width:209.65pt;height: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" fillcolor="white [3201]" strokeweight=".5pt">
                <v:textbox>
                  <w:txbxContent>
                    <w:p w:rsidR="007E73B5" w:rsidRDefault="007E73B5" w:rsidP="007E73B5">
                      <w:pPr>
                        <w:pStyle w:val="Legenda"/>
                        <w:jc w:val="both"/>
                      </w:pPr>
                      <w:r>
                        <w:t xml:space="preserve">Gráfico </w:t>
                      </w:r>
                      <w:r>
                        <w:fldChar w:fldCharType="begin"/>
                      </w:r>
                      <w:r>
                        <w:instrText xml:space="preserve"> SEQ Gráfico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Taxa de acerto de cada método de predição com separação entre filmes presentes e não presentes no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>.</w:t>
                      </w:r>
                    </w:p>
                    <w:p w:rsidR="007E73B5" w:rsidRDefault="007E73B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95600" cy="214420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8-09-25 às 00.10.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9301" cy="2052917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8-09-25 às 00.24.1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493" cy="20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E8" w:rsidRDefault="00D676E8" w:rsidP="00FC20C0">
      <w:pPr>
        <w:jc w:val="both"/>
        <w:rPr>
          <w:b/>
          <w:sz w:val="26"/>
          <w:szCs w:val="26"/>
        </w:rPr>
      </w:pPr>
    </w:p>
    <w:p w:rsidR="007E73B5" w:rsidRDefault="007E73B5" w:rsidP="00FC20C0">
      <w:pPr>
        <w:jc w:val="both"/>
        <w:rPr>
          <w:b/>
          <w:sz w:val="24"/>
          <w:szCs w:val="24"/>
        </w:rPr>
      </w:pPr>
    </w:p>
    <w:p w:rsidR="007E73B5" w:rsidRDefault="007E73B5" w:rsidP="00FC20C0">
      <w:pPr>
        <w:jc w:val="both"/>
        <w:rPr>
          <w:b/>
          <w:sz w:val="24"/>
          <w:szCs w:val="24"/>
        </w:rPr>
      </w:pPr>
    </w:p>
    <w:p w:rsidR="00475745" w:rsidRDefault="00475745" w:rsidP="00FC20C0">
      <w:pPr>
        <w:jc w:val="both"/>
        <w:rPr>
          <w:b/>
          <w:sz w:val="24"/>
          <w:szCs w:val="24"/>
        </w:rPr>
      </w:pPr>
    </w:p>
    <w:p w:rsidR="00475745" w:rsidRDefault="00D77418" w:rsidP="00FC20C0">
      <w:pPr>
        <w:jc w:val="both"/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00CC5" wp14:editId="7606A78C">
                <wp:simplePos x="0" y="0"/>
                <wp:positionH relativeFrom="column">
                  <wp:posOffset>0</wp:posOffset>
                </wp:positionH>
                <wp:positionV relativeFrom="paragraph">
                  <wp:posOffset>1497105</wp:posOffset>
                </wp:positionV>
                <wp:extent cx="5733415" cy="806823"/>
                <wp:effectExtent l="0" t="0" r="698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415" cy="806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7418" w:rsidRDefault="00D77418" w:rsidP="00D77418">
                            <w:pPr>
                              <w:pStyle w:val="Legenda"/>
                              <w:jc w:val="both"/>
                            </w:pPr>
                            <w:r>
                              <w:t>Matrizes de confusão</w:t>
                            </w:r>
                            <w:r>
                              <w:t xml:space="preserve">. </w:t>
                            </w:r>
                            <w:r>
                              <w:t>Matrizes de confusão de cada um dos métodos utilizados</w:t>
                            </w:r>
                            <w:r>
                              <w:t>.</w:t>
                            </w:r>
                            <w:r>
                              <w:t xml:space="preserve"> Foi utilizado o dado com todos os filmes (aqueles incluídos e não incluídos no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>). Na matriz de confusão da árvore de decisão há valores não inteiros pois há casos em que a previsão de um “rating” é ambígua, ou seja, o algoritmo acredita que há a mesma probabilidade de duas notas serem a nota real. Assim,</w:t>
                            </w:r>
                            <w:r w:rsidR="0012108C">
                              <w:t xml:space="preserve"> nesses casos,</w:t>
                            </w:r>
                            <w:r>
                              <w:t xml:space="preserve"> para se construir tal matriz</w:t>
                            </w:r>
                            <w:r w:rsidR="00B03943">
                              <w:t>,</w:t>
                            </w:r>
                            <w:r>
                              <w:t xml:space="preserve"> dividiu-se o valor previsto em dois.</w:t>
                            </w:r>
                          </w:p>
                          <w:p w:rsidR="00D77418" w:rsidRDefault="00D77418" w:rsidP="00D77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0CC5" id="Caixa de Texto 13" o:spid="_x0000_s1028" type="#_x0000_t202" style="position:absolute;left:0;text-align:left;margin-left:0;margin-top:117.9pt;width:451.45pt;height:6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" fillcolor="white [3201]" strokeweight=".5pt">
                <v:textbox>
                  <w:txbxContent>
                    <w:p w:rsidR="00D77418" w:rsidRDefault="00D77418" w:rsidP="00D77418">
                      <w:pPr>
                        <w:pStyle w:val="Legenda"/>
                        <w:jc w:val="both"/>
                      </w:pPr>
                      <w:r>
                        <w:t>Matrizes de confusão</w:t>
                      </w:r>
                      <w:r>
                        <w:t xml:space="preserve">. </w:t>
                      </w:r>
                      <w:r>
                        <w:t>Matrizes de confusão de cada um dos métodos utilizados</w:t>
                      </w:r>
                      <w:r>
                        <w:t>.</w:t>
                      </w:r>
                      <w:r>
                        <w:t xml:space="preserve"> Foi utilizado o dado com todos os filmes (aqueles incluídos e não incluídos no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>). Na matriz de confusão da árvore de decisão há valores não inteiros pois há casos em que a previsão de um “rating” é ambígua, ou seja, o algoritmo acredita que há a mesma probabilidade de duas notas serem a nota real. Assim,</w:t>
                      </w:r>
                      <w:r w:rsidR="0012108C">
                        <w:t xml:space="preserve"> nesses casos,</w:t>
                      </w:r>
                      <w:r>
                        <w:t xml:space="preserve"> para se construir tal matriz</w:t>
                      </w:r>
                      <w:r w:rsidR="00B03943">
                        <w:t>,</w:t>
                      </w:r>
                      <w:r>
                        <w:t xml:space="preserve"> dividiu-se o valor previsto em dois.</w:t>
                      </w:r>
                    </w:p>
                    <w:p w:rsidR="00D77418" w:rsidRDefault="00D77418" w:rsidP="00D77418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>
            <wp:extent cx="5733415" cy="14712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Tela 2018-09-25 às 01.19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18" w:rsidRDefault="00D77418" w:rsidP="00FC20C0">
      <w:pPr>
        <w:jc w:val="both"/>
        <w:rPr>
          <w:b/>
          <w:sz w:val="24"/>
          <w:szCs w:val="24"/>
        </w:rPr>
      </w:pPr>
    </w:p>
    <w:p w:rsidR="00D77418" w:rsidRDefault="00D77418" w:rsidP="00FC20C0">
      <w:pPr>
        <w:jc w:val="both"/>
        <w:rPr>
          <w:b/>
          <w:sz w:val="24"/>
          <w:szCs w:val="24"/>
        </w:rPr>
      </w:pPr>
    </w:p>
    <w:p w:rsidR="00475745" w:rsidRDefault="00475745" w:rsidP="00FC20C0">
      <w:pPr>
        <w:jc w:val="both"/>
        <w:rPr>
          <w:b/>
          <w:sz w:val="24"/>
          <w:szCs w:val="24"/>
        </w:rPr>
      </w:pPr>
    </w:p>
    <w:p w:rsidR="00D77418" w:rsidRDefault="00D77418" w:rsidP="00FC20C0">
      <w:pPr>
        <w:jc w:val="both"/>
        <w:rPr>
          <w:b/>
          <w:sz w:val="24"/>
          <w:szCs w:val="24"/>
        </w:rPr>
      </w:pPr>
    </w:p>
    <w:p w:rsidR="00D77418" w:rsidRDefault="00D77418" w:rsidP="00FC20C0">
      <w:pPr>
        <w:jc w:val="both"/>
        <w:rPr>
          <w:b/>
          <w:sz w:val="24"/>
          <w:szCs w:val="24"/>
        </w:rPr>
      </w:pPr>
    </w:p>
    <w:p w:rsidR="00D77418" w:rsidRDefault="00D77418" w:rsidP="00FC20C0">
      <w:pPr>
        <w:jc w:val="both"/>
        <w:rPr>
          <w:b/>
          <w:sz w:val="24"/>
          <w:szCs w:val="24"/>
        </w:rPr>
      </w:pPr>
    </w:p>
    <w:p w:rsidR="00475745" w:rsidRDefault="00D77418" w:rsidP="00FC20C0">
      <w:pPr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19F45" wp14:editId="0057EFB7">
                <wp:simplePos x="0" y="0"/>
                <wp:positionH relativeFrom="column">
                  <wp:posOffset>2868706</wp:posOffset>
                </wp:positionH>
                <wp:positionV relativeFrom="paragraph">
                  <wp:posOffset>1289348</wp:posOffset>
                </wp:positionV>
                <wp:extent cx="2662517" cy="797037"/>
                <wp:effectExtent l="0" t="0" r="17780" b="158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17" cy="797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27F1" w:rsidRDefault="001427F1" w:rsidP="001427F1">
                            <w:pPr>
                              <w:pStyle w:val="Legenda"/>
                              <w:jc w:val="both"/>
                            </w:pPr>
                            <w:r>
                              <w:t xml:space="preserve">Gráfico 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>
                              <w:t xml:space="preserve">Estatística </w:t>
                            </w:r>
                            <w:proofErr w:type="spellStart"/>
                            <w:r>
                              <w:t>kappa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de cada método de predição com separação entre filmes presentes e não presentes no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>.</w:t>
                            </w:r>
                            <w:r w:rsidR="00C10119">
                              <w:t xml:space="preserve"> Há casos em que a estatística </w:t>
                            </w:r>
                            <w:proofErr w:type="spellStart"/>
                            <w:r w:rsidR="00C10119">
                              <w:t>kappa</w:t>
                            </w:r>
                            <w:proofErr w:type="spellEnd"/>
                            <w:r w:rsidR="00C10119">
                              <w:t xml:space="preserve"> é zero, e por isso não aparece a coluna.</w:t>
                            </w:r>
                          </w:p>
                          <w:p w:rsidR="001427F1" w:rsidRDefault="001427F1" w:rsidP="001427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9F45" id="Caixa de Texto 11" o:spid="_x0000_s1029" type="#_x0000_t202" style="position:absolute;left:0;text-align:left;margin-left:225.9pt;margin-top:101.5pt;width:209.65pt;height:6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" fillcolor="white [3201]" strokeweight=".5pt">
                <v:textbox>
                  <w:txbxContent>
                    <w:p w:rsidR="001427F1" w:rsidRDefault="001427F1" w:rsidP="001427F1">
                      <w:pPr>
                        <w:pStyle w:val="Legenda"/>
                        <w:jc w:val="both"/>
                      </w:pPr>
                      <w:r>
                        <w:t xml:space="preserve">Gráfico </w:t>
                      </w:r>
                      <w:r>
                        <w:t>3</w:t>
                      </w:r>
                      <w:r>
                        <w:t xml:space="preserve">. </w:t>
                      </w:r>
                      <w:r>
                        <w:t xml:space="preserve">Estatística </w:t>
                      </w:r>
                      <w:proofErr w:type="spellStart"/>
                      <w:r>
                        <w:t>kappa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de cada método de predição com separação entre filmes presentes e não presentes no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>.</w:t>
                      </w:r>
                      <w:r w:rsidR="00C10119">
                        <w:t xml:space="preserve"> Há casos em que a estatística </w:t>
                      </w:r>
                      <w:proofErr w:type="spellStart"/>
                      <w:r w:rsidR="00C10119">
                        <w:t>kappa</w:t>
                      </w:r>
                      <w:proofErr w:type="spellEnd"/>
                      <w:r w:rsidR="00C10119">
                        <w:t xml:space="preserve"> é zero, e por isso não aparece a coluna.</w:t>
                      </w:r>
                    </w:p>
                    <w:p w:rsidR="001427F1" w:rsidRDefault="001427F1" w:rsidP="001427F1"/>
                  </w:txbxContent>
                </v:textbox>
              </v:shape>
            </w:pict>
          </mc:Fallback>
        </mc:AlternateContent>
      </w:r>
      <w:r w:rsidR="001427F1">
        <w:rPr>
          <w:b/>
          <w:noProof/>
          <w:sz w:val="24"/>
          <w:szCs w:val="24"/>
        </w:rPr>
        <w:drawing>
          <wp:inline distT="0" distB="0" distL="0" distR="0">
            <wp:extent cx="2868706" cy="2177541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2018-09-25 às 01.14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479" cy="21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18" w:rsidRDefault="00D77418" w:rsidP="00FC20C0">
      <w:pPr>
        <w:jc w:val="both"/>
        <w:rPr>
          <w:b/>
          <w:sz w:val="24"/>
          <w:szCs w:val="24"/>
        </w:rPr>
      </w:pPr>
    </w:p>
    <w:p w:rsidR="00D77418" w:rsidRDefault="00C10119" w:rsidP="00C10119">
      <w:pPr>
        <w:ind w:firstLine="720"/>
        <w:jc w:val="both"/>
      </w:pPr>
      <w:r w:rsidRPr="006360CD">
        <w:t xml:space="preserve">A </w:t>
      </w:r>
      <w:r>
        <w:t xml:space="preserve">partir da análise dos dados percebe-se que, quando o conjunto dos filmes utilizado na análise do classificador é aquele com filmes que estão e não estão no </w:t>
      </w:r>
      <w:proofErr w:type="spellStart"/>
      <w:r w:rsidRPr="000D0C7C">
        <w:rPr>
          <w:i/>
        </w:rPr>
        <w:t>dataset</w:t>
      </w:r>
      <w:proofErr w:type="spellEnd"/>
      <w:r w:rsidR="000D0C7C">
        <w:t xml:space="preserve">, a árvore de decisão nunca tem um desempenho pior que nenhum classificador a priori utilizado. </w:t>
      </w:r>
      <w:r w:rsidR="006204FE">
        <w:t xml:space="preserve">Vale notar também que diferentes medidas de desempenho podem resultar em resultados totalmente diferentes: enquanto que a taxa de acerto não consegue diferenciar a eficiência entre os classificadores para o caso em que utiliza todos os filmes, o erro quadrático médio dá vantagem à árvore de decisão, assim como a estatística </w:t>
      </w:r>
      <w:proofErr w:type="spellStart"/>
      <w:r w:rsidR="006204FE">
        <w:t>kappa</w:t>
      </w:r>
      <w:proofErr w:type="spellEnd"/>
      <w:r w:rsidR="006204FE">
        <w:t>.</w:t>
      </w:r>
    </w:p>
    <w:p w:rsidR="00B6076A" w:rsidRDefault="00B6076A" w:rsidP="00C10119">
      <w:pPr>
        <w:ind w:firstLine="720"/>
        <w:jc w:val="both"/>
      </w:pPr>
      <w:r>
        <w:t xml:space="preserve">Vale notar também que a árvore de decisão só tem desempenho pior comparado a pelo menos um dos classificadores a priori quando se utilizam apenas filmes presentes no </w:t>
      </w:r>
      <w:proofErr w:type="spellStart"/>
      <w:r w:rsidRPr="00B6076A">
        <w:rPr>
          <w:i/>
        </w:rPr>
        <w:t>dataset</w:t>
      </w:r>
      <w:proofErr w:type="spellEnd"/>
      <w:r>
        <w:t>. Isso ocorre em todos os indicadores. Em contrapartida, o desempenho dessa nunca está atrás dos outros classificadores nas demais estatísticas.</w:t>
      </w:r>
    </w:p>
    <w:p w:rsidR="00B02C4E" w:rsidRDefault="00B02C4E" w:rsidP="00C10119">
      <w:pPr>
        <w:ind w:firstLine="720"/>
        <w:jc w:val="both"/>
      </w:pPr>
      <w:r>
        <w:t xml:space="preserve">Como formas de melhoria do algoritmo da árvore de decisão, além de se utilizar um </w:t>
      </w:r>
      <w:proofErr w:type="spellStart"/>
      <w:r w:rsidRPr="00B02C4E">
        <w:rPr>
          <w:i/>
        </w:rPr>
        <w:t>dataset</w:t>
      </w:r>
      <w:proofErr w:type="spellEnd"/>
      <w:r>
        <w:t xml:space="preserve"> maior </w:t>
      </w:r>
      <w:proofErr w:type="spellStart"/>
      <w:r>
        <w:t>poderia-se</w:t>
      </w:r>
      <w:proofErr w:type="spellEnd"/>
      <w:r>
        <w:t xml:space="preserve"> medir a impureza de um conjunto de instâncias de forma mais detalhada. Isto é, considerar que notas com valores próximos carregam menos impureza quando comparadas com notas muito discrepantes entre si.</w:t>
      </w:r>
      <w:r w:rsidR="00F7315E">
        <w:t xml:space="preserve"> Isso melhoraria a eficiência na separação de instâncias com </w:t>
      </w:r>
      <w:r w:rsidR="00F7315E">
        <w:rPr>
          <w:i/>
        </w:rPr>
        <w:t>ratings</w:t>
      </w:r>
      <w:r w:rsidR="00F7315E">
        <w:t xml:space="preserve"> visivelmente </w:t>
      </w:r>
      <w:r w:rsidR="00272EB4">
        <w:t>diferentes. Vale lembrar que uma nota 4 está muito mais próxima de uma nota 5 do que de uma nota 1 e essa informação não é considerada pelo algoritmo atualmente.</w:t>
      </w:r>
    </w:p>
    <w:p w:rsidR="00025952" w:rsidRPr="00F7315E" w:rsidRDefault="00025952" w:rsidP="00C10119">
      <w:pPr>
        <w:ind w:firstLine="720"/>
        <w:jc w:val="both"/>
        <w:rPr>
          <w:b/>
          <w:sz w:val="24"/>
          <w:szCs w:val="24"/>
        </w:rPr>
      </w:pPr>
      <w:bookmarkStart w:id="0" w:name="_GoBack"/>
      <w:bookmarkEnd w:id="0"/>
    </w:p>
    <w:p w:rsidR="00475745" w:rsidRDefault="00475745" w:rsidP="00FC20C0">
      <w:pPr>
        <w:jc w:val="both"/>
        <w:rPr>
          <w:b/>
          <w:sz w:val="24"/>
          <w:szCs w:val="24"/>
        </w:rPr>
      </w:pPr>
    </w:p>
    <w:p w:rsidR="00FC20C0" w:rsidRPr="006360CD" w:rsidRDefault="00FC20C0" w:rsidP="00FC20C0">
      <w:pPr>
        <w:jc w:val="both"/>
        <w:rPr>
          <w:b/>
          <w:sz w:val="24"/>
          <w:szCs w:val="24"/>
        </w:rPr>
      </w:pPr>
      <w:r w:rsidRPr="006360CD">
        <w:rPr>
          <w:b/>
          <w:sz w:val="24"/>
          <w:szCs w:val="24"/>
        </w:rPr>
        <w:lastRenderedPageBreak/>
        <w:t>Conclusões:</w:t>
      </w:r>
    </w:p>
    <w:p w:rsidR="00F97D7D" w:rsidRPr="006360CD" w:rsidRDefault="00010D66" w:rsidP="00F97D7D">
      <w:pPr>
        <w:ind w:firstLine="720"/>
        <w:jc w:val="both"/>
        <w:rPr>
          <w:b/>
        </w:rPr>
      </w:pPr>
      <w:r w:rsidRPr="006360CD">
        <w:t xml:space="preserve">A implementação da árvore de decisão foi de complexidade média, </w:t>
      </w:r>
      <w:r w:rsidR="00165105" w:rsidRPr="006360CD">
        <w:t xml:space="preserve">e um dos motivos foi a disponibilidade de várias fontes na internet e do material utilizado em sala de aula. Contudo, o que mais demandou tempo do projeto foi a demora no treinamento da árvore, uma vez que ele foi feito diversas vezes durante o desenvolvimento do projeto (por </w:t>
      </w:r>
      <w:proofErr w:type="spellStart"/>
      <w:r w:rsidR="00165105" w:rsidRPr="006360CD">
        <w:t>identifição</w:t>
      </w:r>
      <w:proofErr w:type="spellEnd"/>
      <w:r w:rsidR="00165105" w:rsidRPr="006360CD">
        <w:t xml:space="preserve"> de erros ou possíveis melhoras ao longo de seu desenvolvimento). Ainda assim, o trabalho ajudou na compreensão do conceito, bem como familiaridade com algumas bibliotecas do Python ainda não familiares aos estudantes (mais especificamente a biblioteca </w:t>
      </w:r>
      <w:proofErr w:type="spellStart"/>
      <w:r w:rsidR="00165105" w:rsidRPr="006360CD">
        <w:rPr>
          <w:i/>
        </w:rPr>
        <w:t>pickle</w:t>
      </w:r>
      <w:proofErr w:type="spellEnd"/>
      <w:r w:rsidR="00165105" w:rsidRPr="006360CD">
        <w:t>).</w:t>
      </w:r>
    </w:p>
    <w:p w:rsidR="00FC20C0" w:rsidRDefault="00FC20C0" w:rsidP="00FC20C0">
      <w:pPr>
        <w:jc w:val="both"/>
        <w:rPr>
          <w:b/>
          <w:sz w:val="26"/>
          <w:szCs w:val="26"/>
        </w:rPr>
      </w:pPr>
    </w:p>
    <w:p w:rsidR="00FC20C0" w:rsidRPr="000C03F4" w:rsidRDefault="00FC20C0" w:rsidP="00FC20C0">
      <w:pPr>
        <w:jc w:val="both"/>
        <w:rPr>
          <w:b/>
          <w:sz w:val="24"/>
          <w:szCs w:val="24"/>
        </w:rPr>
      </w:pPr>
      <w:r w:rsidRPr="000C03F4">
        <w:rPr>
          <w:b/>
          <w:sz w:val="24"/>
          <w:szCs w:val="24"/>
        </w:rPr>
        <w:t>Descrição da Implementação:</w:t>
      </w:r>
    </w:p>
    <w:p w:rsidR="00FC20C0" w:rsidRPr="00492CBD" w:rsidRDefault="00FC20C0" w:rsidP="00FC20C0">
      <w:pPr>
        <w:jc w:val="both"/>
      </w:pPr>
      <w:r w:rsidRPr="00A26CC4">
        <w:rPr>
          <w:sz w:val="26"/>
          <w:szCs w:val="26"/>
        </w:rPr>
        <w:tab/>
      </w:r>
      <w:r w:rsidRPr="00492CBD">
        <w:t>O</w:t>
      </w:r>
      <w:r w:rsidR="00A26CC4" w:rsidRPr="00492CBD">
        <w:t xml:space="preserve"> código foi todo desenvolvido em Python 3, sendo que foi utilizado apenas editores de texto e nenhuma IDE. O </w:t>
      </w:r>
      <w:proofErr w:type="spellStart"/>
      <w:r w:rsidR="00A26CC4" w:rsidRPr="00492CBD">
        <w:t>dataset</w:t>
      </w:r>
      <w:proofErr w:type="spellEnd"/>
      <w:r w:rsidR="00A26CC4" w:rsidRPr="00492CBD">
        <w:t xml:space="preserve"> utilizado foi o disponibilizado pelo professor. Para rodar o projeto, coloque os códigos </w:t>
      </w:r>
      <w:r w:rsidR="00A26CC4" w:rsidRPr="00492CBD">
        <w:rPr>
          <w:i/>
        </w:rPr>
        <w:t>classifier.py,</w:t>
      </w:r>
      <w:r w:rsidR="00A26CC4" w:rsidRPr="00492CBD">
        <w:t xml:space="preserve"> </w:t>
      </w:r>
      <w:r w:rsidR="00A26CC4" w:rsidRPr="00492CBD">
        <w:rPr>
          <w:i/>
        </w:rPr>
        <w:t xml:space="preserve">TrainedDecisionTree.py, question.py, leaf.py </w:t>
      </w:r>
      <w:r w:rsidR="00A26CC4" w:rsidRPr="00492CBD">
        <w:t xml:space="preserve">e </w:t>
      </w:r>
      <w:r w:rsidR="00A26CC4" w:rsidRPr="00492CBD">
        <w:rPr>
          <w:i/>
        </w:rPr>
        <w:t>node.py</w:t>
      </w:r>
      <w:r w:rsidR="00A26CC4" w:rsidRPr="00492CBD">
        <w:t xml:space="preserve"> no mesmo diretório, junto com os dados fornecidos. Com isso, rode inicialmente o programa </w:t>
      </w:r>
      <w:r w:rsidR="00A26CC4" w:rsidRPr="00492CBD">
        <w:rPr>
          <w:i/>
        </w:rPr>
        <w:t>classifier.py</w:t>
      </w:r>
      <w:r w:rsidR="00A26CC4" w:rsidRPr="00492CBD">
        <w:t xml:space="preserve"> utilizando Python 3. Esse é o código que treina a árvore de decisão, e leva alguns minutos para gerar a árvore.</w:t>
      </w:r>
    </w:p>
    <w:p w:rsidR="00C55358" w:rsidRPr="005604E7" w:rsidRDefault="00A26CC4" w:rsidP="00FC20C0">
      <w:pPr>
        <w:jc w:val="both"/>
      </w:pPr>
      <w:r w:rsidRPr="00492CBD">
        <w:tab/>
        <w:t>Tal árvore</w:t>
      </w:r>
      <w:r w:rsidR="00C55358" w:rsidRPr="00492CBD">
        <w:t xml:space="preserve"> é salva no arquivo </w:t>
      </w:r>
      <w:proofErr w:type="spellStart"/>
      <w:r w:rsidR="00C55358" w:rsidRPr="00492CBD">
        <w:rPr>
          <w:i/>
        </w:rPr>
        <w:t>myobject</w:t>
      </w:r>
      <w:proofErr w:type="spellEnd"/>
      <w:r w:rsidR="00C55358" w:rsidRPr="00492CBD">
        <w:t xml:space="preserve">, no mesmo diretório dos demais arquivos. Esse arquivo é então lido na execução de </w:t>
      </w:r>
      <w:r w:rsidR="00C55358" w:rsidRPr="00492CBD">
        <w:rPr>
          <w:i/>
        </w:rPr>
        <w:t>TrainedDecisionTree.py</w:t>
      </w:r>
      <w:r w:rsidR="00C55358" w:rsidRPr="00492CBD">
        <w:t xml:space="preserve">. Ao se rodar este arquivo, no terminal serão pedidos dados do filme (gênero), e do usuário (gênero, idade e ocupação). Tais dados devem ser digitados no terminal da mesma forma como são salvos no </w:t>
      </w:r>
      <w:proofErr w:type="spellStart"/>
      <w:r w:rsidR="00C55358" w:rsidRPr="00492CBD">
        <w:rPr>
          <w:i/>
        </w:rPr>
        <w:t>dataset</w:t>
      </w:r>
      <w:proofErr w:type="spellEnd"/>
      <w:r w:rsidR="00C55358" w:rsidRPr="00492CBD">
        <w:t xml:space="preserve">. O programa </w:t>
      </w:r>
      <w:proofErr w:type="gramStart"/>
      <w:r w:rsidR="00C55358" w:rsidRPr="00492CBD">
        <w:t>irá, então imprimir</w:t>
      </w:r>
      <w:proofErr w:type="gramEnd"/>
      <w:r w:rsidR="00C55358" w:rsidRPr="00492CBD">
        <w:t xml:space="preserve"> o resultado fornecido pela árvore de decisão. Veja-se o exemplo a seguir:</w:t>
      </w:r>
    </w:p>
    <w:p w:rsidR="00747FC8" w:rsidRPr="005604E7" w:rsidRDefault="00747FC8" w:rsidP="00FC20C0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587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8-09-24 às 03.54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0C0" w:rsidRPr="00177B25" w:rsidRDefault="00747FC8" w:rsidP="00036733">
      <w:pPr>
        <w:ind w:firstLine="720"/>
        <w:jc w:val="both"/>
      </w:pPr>
      <w:r w:rsidRPr="00177B25">
        <w:t xml:space="preserve">No exemplo, o filme em questão é do tipo </w:t>
      </w:r>
      <w:r w:rsidRPr="00177B25">
        <w:rPr>
          <w:i/>
        </w:rPr>
        <w:t>“</w:t>
      </w:r>
      <w:proofErr w:type="spellStart"/>
      <w:r w:rsidRPr="00177B25">
        <w:rPr>
          <w:i/>
        </w:rPr>
        <w:t>Animation</w:t>
      </w:r>
      <w:proofErr w:type="spellEnd"/>
      <w:r w:rsidRPr="00177B25">
        <w:rPr>
          <w:i/>
        </w:rPr>
        <w:t>”</w:t>
      </w:r>
      <w:r w:rsidRPr="00177B25">
        <w:t>, e o usuário é do sexo masculino, com idade entre 18 e 24 anos e trabalha como programador.</w:t>
      </w:r>
    </w:p>
    <w:p w:rsidR="00747FC8" w:rsidRPr="00177B25" w:rsidRDefault="00747FC8" w:rsidP="00036733">
      <w:pPr>
        <w:ind w:firstLine="720"/>
        <w:jc w:val="both"/>
      </w:pPr>
      <w:r w:rsidRPr="00177B25">
        <w:t xml:space="preserve">O resultado, “{5: 8}”, significa que há 8 filmes no set de treinamento que receberam 5 estrelas para </w:t>
      </w:r>
      <w:r w:rsidR="00266008" w:rsidRPr="00177B25">
        <w:t>esses dados inseridos.</w:t>
      </w:r>
    </w:p>
    <w:p w:rsidR="000465C8" w:rsidRPr="00177B25" w:rsidRDefault="000465C8" w:rsidP="00036733">
      <w:pPr>
        <w:ind w:firstLine="720"/>
        <w:jc w:val="both"/>
      </w:pPr>
      <w:r w:rsidRPr="00177B25">
        <w:t>No segundo exemplo a seguir, há 18 filmes com classificação 4 no set de treinamento, o que faz com que a provável classificação para esse caso testado seja 4 estrelas. Vale notar que há 16 avaliações no set de treinamento com esses dados que deram nota 5. Observando do ponto de vista probabilístico, há uma chance de aproximadamente 38% de ser avaliada com nota 4 e 34%, com nota 5.</w:t>
      </w:r>
    </w:p>
    <w:p w:rsidR="000465C8" w:rsidRPr="005604E7" w:rsidRDefault="000465C8" w:rsidP="005604E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55181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Tela 2018-09-24 às 03.57.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C8" w:rsidRPr="00061886" w:rsidRDefault="00010D66" w:rsidP="00036733">
      <w:pPr>
        <w:ind w:firstLine="720"/>
        <w:jc w:val="both"/>
      </w:pPr>
      <w:r w:rsidRPr="00061886">
        <w:t xml:space="preserve">Foi utilizado como bibliografia não apenas os slides fornecidos pelo professor, mas também o link </w:t>
      </w:r>
      <w:hyperlink r:id="rId10" w:history="1">
        <w:r w:rsidRPr="00061886">
          <w:rPr>
            <w:rStyle w:val="Hyperlink"/>
          </w:rPr>
          <w:t>https://www.youtube.com/watch?v=LDRbO9a6XPU</w:t>
        </w:r>
      </w:hyperlink>
      <w:r w:rsidRPr="00061886">
        <w:t xml:space="preserve">. </w:t>
      </w:r>
    </w:p>
    <w:p w:rsidR="00533525" w:rsidRPr="00061886" w:rsidRDefault="00533525" w:rsidP="00036733">
      <w:pPr>
        <w:ind w:firstLine="720"/>
        <w:jc w:val="both"/>
      </w:pPr>
      <w:r w:rsidRPr="00061886">
        <w:t xml:space="preserve">A implementação </w:t>
      </w:r>
      <w:r w:rsidR="00040851" w:rsidRPr="00061886">
        <w:t xml:space="preserve">do classificador a priori está no arquivo </w:t>
      </w:r>
      <w:r w:rsidR="00040851" w:rsidRPr="00061886">
        <w:rPr>
          <w:i/>
        </w:rPr>
        <w:t>aPriori.py</w:t>
      </w:r>
      <w:r w:rsidR="00040851" w:rsidRPr="00061886">
        <w:t xml:space="preserve"> e, para que funcione, precisa estar na mesma pasta do </w:t>
      </w:r>
      <w:proofErr w:type="spellStart"/>
      <w:r w:rsidR="00040851" w:rsidRPr="00061886">
        <w:t>dataset</w:t>
      </w:r>
      <w:proofErr w:type="spellEnd"/>
      <w:r w:rsidR="00040851" w:rsidRPr="00061886">
        <w:t>. O que ele faz é simplesmente mostrar a média das classificações e o número de vezes que cada classificação aparece</w:t>
      </w:r>
      <w:r w:rsidR="009D2F35" w:rsidRPr="00061886">
        <w:t>, como já foi explicado.</w:t>
      </w:r>
    </w:p>
    <w:sectPr w:rsidR="00533525" w:rsidRPr="0006188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32A"/>
    <w:rsid w:val="00010D66"/>
    <w:rsid w:val="00017A82"/>
    <w:rsid w:val="00017D04"/>
    <w:rsid w:val="000233E7"/>
    <w:rsid w:val="00025952"/>
    <w:rsid w:val="00026BA0"/>
    <w:rsid w:val="00036733"/>
    <w:rsid w:val="00040851"/>
    <w:rsid w:val="000465C8"/>
    <w:rsid w:val="00061886"/>
    <w:rsid w:val="00066087"/>
    <w:rsid w:val="00073EE5"/>
    <w:rsid w:val="0007532A"/>
    <w:rsid w:val="000755EB"/>
    <w:rsid w:val="00080119"/>
    <w:rsid w:val="000932D3"/>
    <w:rsid w:val="000A194E"/>
    <w:rsid w:val="000C03F4"/>
    <w:rsid w:val="000D0C7C"/>
    <w:rsid w:val="000D27E0"/>
    <w:rsid w:val="000E3D6B"/>
    <w:rsid w:val="000E6880"/>
    <w:rsid w:val="000F45DE"/>
    <w:rsid w:val="00106CDE"/>
    <w:rsid w:val="00111C65"/>
    <w:rsid w:val="0012108C"/>
    <w:rsid w:val="00121738"/>
    <w:rsid w:val="001224E6"/>
    <w:rsid w:val="00123A11"/>
    <w:rsid w:val="001245EE"/>
    <w:rsid w:val="001267F2"/>
    <w:rsid w:val="0013608D"/>
    <w:rsid w:val="00136579"/>
    <w:rsid w:val="00141E79"/>
    <w:rsid w:val="001427F1"/>
    <w:rsid w:val="00150701"/>
    <w:rsid w:val="00152F43"/>
    <w:rsid w:val="00165105"/>
    <w:rsid w:val="00177B25"/>
    <w:rsid w:val="001C08E8"/>
    <w:rsid w:val="001C4FC5"/>
    <w:rsid w:val="001D093F"/>
    <w:rsid w:val="001F1DFC"/>
    <w:rsid w:val="001F2AC7"/>
    <w:rsid w:val="001F4236"/>
    <w:rsid w:val="001F795A"/>
    <w:rsid w:val="00202CB1"/>
    <w:rsid w:val="002057FD"/>
    <w:rsid w:val="00210D29"/>
    <w:rsid w:val="00213581"/>
    <w:rsid w:val="00220546"/>
    <w:rsid w:val="00245237"/>
    <w:rsid w:val="00253ADF"/>
    <w:rsid w:val="00255AFC"/>
    <w:rsid w:val="00266008"/>
    <w:rsid w:val="00267B6F"/>
    <w:rsid w:val="00271812"/>
    <w:rsid w:val="00271878"/>
    <w:rsid w:val="00272EB4"/>
    <w:rsid w:val="002739C7"/>
    <w:rsid w:val="002B74DD"/>
    <w:rsid w:val="002B7CC4"/>
    <w:rsid w:val="002C46A4"/>
    <w:rsid w:val="002F0971"/>
    <w:rsid w:val="002F2738"/>
    <w:rsid w:val="00313233"/>
    <w:rsid w:val="00331704"/>
    <w:rsid w:val="00332F98"/>
    <w:rsid w:val="00343B82"/>
    <w:rsid w:val="00360EDC"/>
    <w:rsid w:val="0036155A"/>
    <w:rsid w:val="00383BC7"/>
    <w:rsid w:val="003968A4"/>
    <w:rsid w:val="003E1C94"/>
    <w:rsid w:val="003E6C3C"/>
    <w:rsid w:val="0041402D"/>
    <w:rsid w:val="0042072A"/>
    <w:rsid w:val="00422BF5"/>
    <w:rsid w:val="00457B0E"/>
    <w:rsid w:val="0046323F"/>
    <w:rsid w:val="00475745"/>
    <w:rsid w:val="00492CBD"/>
    <w:rsid w:val="004A20D5"/>
    <w:rsid w:val="004A5B79"/>
    <w:rsid w:val="004B0B11"/>
    <w:rsid w:val="004B1D85"/>
    <w:rsid w:val="004D5B4A"/>
    <w:rsid w:val="004E4A44"/>
    <w:rsid w:val="00501095"/>
    <w:rsid w:val="0050699F"/>
    <w:rsid w:val="00506F47"/>
    <w:rsid w:val="00532845"/>
    <w:rsid w:val="00533525"/>
    <w:rsid w:val="00540E15"/>
    <w:rsid w:val="00557434"/>
    <w:rsid w:val="005604E7"/>
    <w:rsid w:val="00561D4E"/>
    <w:rsid w:val="00574F93"/>
    <w:rsid w:val="00576A45"/>
    <w:rsid w:val="005907B3"/>
    <w:rsid w:val="0059089D"/>
    <w:rsid w:val="0059670E"/>
    <w:rsid w:val="005C3097"/>
    <w:rsid w:val="005F5775"/>
    <w:rsid w:val="005F60C1"/>
    <w:rsid w:val="005F7211"/>
    <w:rsid w:val="00612154"/>
    <w:rsid w:val="006204FE"/>
    <w:rsid w:val="006360CD"/>
    <w:rsid w:val="00654578"/>
    <w:rsid w:val="00666B81"/>
    <w:rsid w:val="00680006"/>
    <w:rsid w:val="006867A9"/>
    <w:rsid w:val="00690440"/>
    <w:rsid w:val="006940AF"/>
    <w:rsid w:val="006A4964"/>
    <w:rsid w:val="006B5D83"/>
    <w:rsid w:val="006E5126"/>
    <w:rsid w:val="00710FCC"/>
    <w:rsid w:val="00731EE2"/>
    <w:rsid w:val="00742CA6"/>
    <w:rsid w:val="007434E5"/>
    <w:rsid w:val="00747FC8"/>
    <w:rsid w:val="00766989"/>
    <w:rsid w:val="00773062"/>
    <w:rsid w:val="00775EAB"/>
    <w:rsid w:val="007B060D"/>
    <w:rsid w:val="007B6316"/>
    <w:rsid w:val="007C02BB"/>
    <w:rsid w:val="007C559F"/>
    <w:rsid w:val="007C776A"/>
    <w:rsid w:val="007D0228"/>
    <w:rsid w:val="007D29E7"/>
    <w:rsid w:val="007E73B5"/>
    <w:rsid w:val="00813486"/>
    <w:rsid w:val="00817ACD"/>
    <w:rsid w:val="00826067"/>
    <w:rsid w:val="00826790"/>
    <w:rsid w:val="00832093"/>
    <w:rsid w:val="008405CC"/>
    <w:rsid w:val="00841AA8"/>
    <w:rsid w:val="008578EE"/>
    <w:rsid w:val="0087160C"/>
    <w:rsid w:val="00871E61"/>
    <w:rsid w:val="008737A0"/>
    <w:rsid w:val="008758B7"/>
    <w:rsid w:val="00876F64"/>
    <w:rsid w:val="008926D3"/>
    <w:rsid w:val="008A1F94"/>
    <w:rsid w:val="008B30EB"/>
    <w:rsid w:val="008C4184"/>
    <w:rsid w:val="008C6959"/>
    <w:rsid w:val="008D530F"/>
    <w:rsid w:val="008F4193"/>
    <w:rsid w:val="00922E35"/>
    <w:rsid w:val="00960C11"/>
    <w:rsid w:val="009716D7"/>
    <w:rsid w:val="00971AB4"/>
    <w:rsid w:val="00986345"/>
    <w:rsid w:val="00992357"/>
    <w:rsid w:val="009938A6"/>
    <w:rsid w:val="009A764A"/>
    <w:rsid w:val="009C75C9"/>
    <w:rsid w:val="009D2F35"/>
    <w:rsid w:val="009E3AEE"/>
    <w:rsid w:val="009F279F"/>
    <w:rsid w:val="009F3AE3"/>
    <w:rsid w:val="00A02706"/>
    <w:rsid w:val="00A02BBD"/>
    <w:rsid w:val="00A10BFF"/>
    <w:rsid w:val="00A1345E"/>
    <w:rsid w:val="00A15FF4"/>
    <w:rsid w:val="00A22BB1"/>
    <w:rsid w:val="00A26CC4"/>
    <w:rsid w:val="00A35370"/>
    <w:rsid w:val="00A356B9"/>
    <w:rsid w:val="00A5111E"/>
    <w:rsid w:val="00A52ABE"/>
    <w:rsid w:val="00A56098"/>
    <w:rsid w:val="00A61B5D"/>
    <w:rsid w:val="00A7289E"/>
    <w:rsid w:val="00A73AE4"/>
    <w:rsid w:val="00A929CD"/>
    <w:rsid w:val="00AC1387"/>
    <w:rsid w:val="00AC2313"/>
    <w:rsid w:val="00AD4EA5"/>
    <w:rsid w:val="00AE10B3"/>
    <w:rsid w:val="00AF58CE"/>
    <w:rsid w:val="00B02C4E"/>
    <w:rsid w:val="00B03943"/>
    <w:rsid w:val="00B20F51"/>
    <w:rsid w:val="00B24B05"/>
    <w:rsid w:val="00B25AB7"/>
    <w:rsid w:val="00B6076A"/>
    <w:rsid w:val="00B62988"/>
    <w:rsid w:val="00B70857"/>
    <w:rsid w:val="00B710E0"/>
    <w:rsid w:val="00B7728D"/>
    <w:rsid w:val="00B83BF7"/>
    <w:rsid w:val="00BA3F02"/>
    <w:rsid w:val="00BB79BB"/>
    <w:rsid w:val="00BC3014"/>
    <w:rsid w:val="00BC77C3"/>
    <w:rsid w:val="00BD01B7"/>
    <w:rsid w:val="00C10119"/>
    <w:rsid w:val="00C11474"/>
    <w:rsid w:val="00C12014"/>
    <w:rsid w:val="00C2164C"/>
    <w:rsid w:val="00C35ADE"/>
    <w:rsid w:val="00C377F2"/>
    <w:rsid w:val="00C5154A"/>
    <w:rsid w:val="00C550E5"/>
    <w:rsid w:val="00C55358"/>
    <w:rsid w:val="00C60141"/>
    <w:rsid w:val="00C61047"/>
    <w:rsid w:val="00C663C2"/>
    <w:rsid w:val="00C677BA"/>
    <w:rsid w:val="00C82FF7"/>
    <w:rsid w:val="00CA7FD1"/>
    <w:rsid w:val="00CD3522"/>
    <w:rsid w:val="00CE53EC"/>
    <w:rsid w:val="00CF2522"/>
    <w:rsid w:val="00D14A76"/>
    <w:rsid w:val="00D362FF"/>
    <w:rsid w:val="00D4113A"/>
    <w:rsid w:val="00D41B13"/>
    <w:rsid w:val="00D42E95"/>
    <w:rsid w:val="00D44E9F"/>
    <w:rsid w:val="00D46E2E"/>
    <w:rsid w:val="00D514C1"/>
    <w:rsid w:val="00D676E8"/>
    <w:rsid w:val="00D70384"/>
    <w:rsid w:val="00D767E6"/>
    <w:rsid w:val="00D77418"/>
    <w:rsid w:val="00D80CAD"/>
    <w:rsid w:val="00D845A3"/>
    <w:rsid w:val="00D853CA"/>
    <w:rsid w:val="00DA2A2B"/>
    <w:rsid w:val="00DA773E"/>
    <w:rsid w:val="00DE022E"/>
    <w:rsid w:val="00DE2D32"/>
    <w:rsid w:val="00DF78DB"/>
    <w:rsid w:val="00E0535F"/>
    <w:rsid w:val="00E113C0"/>
    <w:rsid w:val="00E337D6"/>
    <w:rsid w:val="00E34AB9"/>
    <w:rsid w:val="00E400AD"/>
    <w:rsid w:val="00E46245"/>
    <w:rsid w:val="00E57109"/>
    <w:rsid w:val="00E6064C"/>
    <w:rsid w:val="00E62B4D"/>
    <w:rsid w:val="00E775A5"/>
    <w:rsid w:val="00E842A0"/>
    <w:rsid w:val="00EA17AF"/>
    <w:rsid w:val="00EA30DD"/>
    <w:rsid w:val="00EB1CA2"/>
    <w:rsid w:val="00EE4ACB"/>
    <w:rsid w:val="00F06568"/>
    <w:rsid w:val="00F1392E"/>
    <w:rsid w:val="00F20F2B"/>
    <w:rsid w:val="00F35062"/>
    <w:rsid w:val="00F353D1"/>
    <w:rsid w:val="00F41592"/>
    <w:rsid w:val="00F7315E"/>
    <w:rsid w:val="00F92866"/>
    <w:rsid w:val="00F97D7D"/>
    <w:rsid w:val="00FA17D2"/>
    <w:rsid w:val="00FA28F6"/>
    <w:rsid w:val="00FA3FE6"/>
    <w:rsid w:val="00FC20C0"/>
    <w:rsid w:val="00FC4BCC"/>
    <w:rsid w:val="00FC5411"/>
    <w:rsid w:val="00FD1A43"/>
    <w:rsid w:val="00FE3F24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D48A"/>
  <w15:docId w15:val="{642D74C8-6CD5-BE49-B790-87E7297F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742CA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2164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57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02CB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2C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260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LDRbO9a6XPU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1192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 Grossi Hasuda</cp:lastModifiedBy>
  <cp:revision>251</cp:revision>
  <dcterms:created xsi:type="dcterms:W3CDTF">2018-09-11T03:13:00Z</dcterms:created>
  <dcterms:modified xsi:type="dcterms:W3CDTF">2018-09-25T04:38:00Z</dcterms:modified>
</cp:coreProperties>
</file>