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6E7A43" w:rsidP="783DB56F" w:rsidRDefault="386E7A43" w14:paraId="31CDF9B2" w14:textId="32C072D8">
      <w:pPr>
        <w:pStyle w:val="Heading1"/>
        <w:spacing w:before="322" w:beforeAutospacing="off" w:after="322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Requirement Understanding</w:t>
      </w:r>
    </w:p>
    <w:p w:rsidR="386E7A43" w:rsidP="783DB56F" w:rsidRDefault="386E7A43" w14:paraId="41D0471E" w14:textId="6CB12723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w:rsidR="386E7A43" w:rsidP="783DB56F" w:rsidRDefault="386E7A43" w14:paraId="7B48BFB4" w14:textId="2156F008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objective of this system is to automatically extract and generate a </w:t>
      </w:r>
      <w:r w:rsidRPr="783DB56F" w:rsidR="7CBD6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lighting fixture inventory</w:t>
      </w: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engineering drawing PDFs by identifying and analyzing </w:t>
      </w:r>
      <w:r w:rsidRPr="783DB56F" w:rsidR="7CBD6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Luminaire / Light Schedules</w:t>
      </w: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relevant drawing index pages.</w:t>
      </w:r>
    </w:p>
    <w:p w:rsidR="386E7A43" w:rsidP="783DB56F" w:rsidRDefault="386E7A43" w14:paraId="727DC8C0" w14:textId="6C4E4DA2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locate relevant schedule pages, extract fixture types, and count their occurrences across the entire set of engineering drawings.</w:t>
      </w:r>
    </w:p>
    <w:p w:rsidR="386E7A43" w:rsidP="783DB56F" w:rsidRDefault="386E7A43" w14:paraId="748A32CE" w14:textId="4F23019E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Additionally, the system must analyze the </w:t>
      </w:r>
      <w:r w:rsidRPr="783DB56F" w:rsidR="7CBD6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Notes section (typically located at the top-right corner of drawing pages)</w:t>
      </w: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determine if any additional relevant fixture-related information needs to be extracted.</w:t>
      </w:r>
    </w:p>
    <w:p w:rsidR="386E7A43" w:rsidRDefault="386E7A43" w14:paraId="30A38375" w14:textId="33F1DE99"/>
    <w:p w:rsidR="386E7A43" w:rsidP="783DB56F" w:rsidRDefault="386E7A43" w14:paraId="7E6963E5" w14:textId="33D73A7A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Input Documents</w:t>
      </w:r>
    </w:p>
    <w:p w:rsidR="386E7A43" w:rsidP="783DB56F" w:rsidRDefault="386E7A43" w14:paraId="41501CC2" w14:textId="1493A0BE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input will consist of construction drawing PDFs containing:</w:t>
      </w:r>
    </w:p>
    <w:p w:rsidR="386E7A43" w:rsidP="783DB56F" w:rsidRDefault="386E7A43" w14:paraId="0312612B" w14:textId="0AD863D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Sheet Index / Drawing Index</w:t>
      </w:r>
      <w:r w:rsidRPr="783DB56F" w:rsidR="2D9EA3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</w:t>
      </w:r>
    </w:p>
    <w:p w:rsidR="386E7A43" w:rsidP="783DB56F" w:rsidRDefault="386E7A43" w14:paraId="3736C4C3" w14:textId="4EBD92A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Luminaire Schedule / Light Fixture Schedule</w:t>
      </w:r>
    </w:p>
    <w:p w:rsidR="386E7A43" w:rsidP="783DB56F" w:rsidRDefault="386E7A43" w14:paraId="6FCFC558" w14:textId="3F38C34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Layout Drawings (Lighting, Power, Systems, etc.)</w:t>
      </w:r>
    </w:p>
    <w:p w:rsidR="386E7A43" w:rsidP="783DB56F" w:rsidRDefault="386E7A43" w14:paraId="14EF1048" w14:textId="6A47E10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Drawing pages containing a </w:t>
      </w:r>
      <w:r w:rsidRPr="783DB56F" w:rsidR="7CBD6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Notes section (top-right corner)</w:t>
      </w:r>
    </w:p>
    <w:p w:rsidR="386E7A43" w:rsidP="783DB56F" w:rsidRDefault="386E7A43" w14:paraId="099223C5" w14:textId="178EF671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These documents may use different naming conventions and sheet numbering formats depending on the project.</w:t>
      </w:r>
    </w:p>
    <w:p w:rsidR="386E7A43" w:rsidRDefault="386E7A43" w14:paraId="255998E8" w14:textId="50A57E66"/>
    <w:p w:rsidR="386E7A43" w:rsidP="783DB56F" w:rsidRDefault="386E7A43" w14:paraId="626BA590" w14:textId="68A86B63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Identification of Luminaire / Light Schedule Pages</w:t>
      </w:r>
    </w:p>
    <w:p w:rsidR="386E7A43" w:rsidP="783DB56F" w:rsidRDefault="386E7A43" w14:paraId="14D5BE30" w14:textId="13C43F55">
      <w:pPr>
        <w:pStyle w:val="Heading3"/>
        <w:spacing w:before="281" w:beforeAutospacing="off" w:after="281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Sheet Index Detection</w:t>
      </w:r>
    </w:p>
    <w:p w:rsidR="386E7A43" w:rsidP="783DB56F" w:rsidRDefault="386E7A43" w14:paraId="29FFE6A8" w14:textId="63AECF33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system must first locate pages that act as:</w:t>
      </w:r>
    </w:p>
    <w:p w:rsidR="386E7A43" w:rsidP="783DB56F" w:rsidRDefault="386E7A43" w14:paraId="2C5641B7" w14:textId="019CDA2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Sheet Index</w:t>
      </w:r>
    </w:p>
    <w:p w:rsidR="386E7A43" w:rsidP="783DB56F" w:rsidRDefault="386E7A43" w14:paraId="6856E612" w14:textId="007B8C8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Drawing Index</w:t>
      </w:r>
    </w:p>
    <w:p w:rsidR="386E7A43" w:rsidP="783DB56F" w:rsidRDefault="386E7A43" w14:paraId="760C3415" w14:textId="0CB2BD0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Schedules Index</w:t>
      </w:r>
    </w:p>
    <w:p w:rsidR="386E7A43" w:rsidP="783DB56F" w:rsidRDefault="386E7A43" w14:paraId="66CEF3E3" w14:textId="088077E0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These pages typically contain:</w:t>
      </w:r>
    </w:p>
    <w:p w:rsidR="386E7A43" w:rsidP="783DB56F" w:rsidRDefault="386E7A43" w14:paraId="137831FE" w14:textId="4AA784DC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Keywords such as:</w:t>
      </w:r>
    </w:p>
    <w:p w:rsidR="386E7A43" w:rsidP="783DB56F" w:rsidRDefault="386E7A43" w14:paraId="357FDA55" w14:textId="53FD8EA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Luminaire Schedule</w:t>
      </w:r>
    </w:p>
    <w:p w:rsidR="386E7A43" w:rsidP="783DB56F" w:rsidRDefault="386E7A43" w14:paraId="6F38754F" w14:textId="50B62BB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Light Fixture Schedule</w:t>
      </w:r>
    </w:p>
    <w:p w:rsidR="386E7A43" w:rsidP="783DB56F" w:rsidRDefault="386E7A43" w14:paraId="45B307A9" w14:textId="342500D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Lighting Schedule</w:t>
      </w:r>
    </w:p>
    <w:p w:rsidR="386E7A43" w:rsidP="783DB56F" w:rsidRDefault="386E7A43" w14:paraId="3B51497D" w14:textId="398121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Fixture Schedule</w:t>
      </w:r>
    </w:p>
    <w:p w:rsidR="386E7A43" w:rsidP="783DB56F" w:rsidRDefault="386E7A43" w14:paraId="7BCC6A8C" w14:textId="0D41C005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 The system must </w:t>
      </w:r>
      <w:r w:rsidRPr="783DB56F" w:rsidR="7CBD6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ignore</w:t>
      </w: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6E7A43" w:rsidP="783DB56F" w:rsidRDefault="386E7A43" w14:paraId="57F62598" w14:textId="38F0F6B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Schedule</w:t>
      </w:r>
    </w:p>
    <w:p w:rsidR="386E7A43" w:rsidP="783DB56F" w:rsidRDefault="386E7A43" w14:paraId="26048897" w14:textId="7B3654B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Panel Schedule</w:t>
      </w:r>
    </w:p>
    <w:p w:rsidR="386E7A43" w:rsidP="783DB56F" w:rsidRDefault="386E7A43" w14:paraId="463609AF" w14:textId="2B7C3C2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Motor Schedule</w:t>
      </w:r>
    </w:p>
    <w:p w:rsidR="386E7A43" w:rsidP="783DB56F" w:rsidRDefault="386E7A43" w14:paraId="11554086" w14:textId="63A51E0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Equipment Schedule</w:t>
      </w:r>
    </w:p>
    <w:p w:rsidR="386E7A43" w:rsidP="783DB56F" w:rsidRDefault="386E7A43" w14:paraId="212E4775" w14:textId="2E4D425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Any other non-lighting schedule</w:t>
      </w:r>
    </w:p>
    <w:p w:rsidR="386E7A43" w:rsidP="783DB56F" w:rsidRDefault="386E7A43" w14:paraId="0906E7B4" w14:textId="0DE0CDDB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Index pages may contain table rows mapping sheet numbers such as:</w:t>
      </w:r>
    </w:p>
    <w:p w:rsidR="386E7A43" w:rsidP="783DB56F" w:rsidRDefault="386E7A43" w14:paraId="10FC040D" w14:textId="739ADD0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E401, E500, E600, E601, etc.</w:t>
      </w:r>
    </w:p>
    <w:p w:rsidR="386E7A43" w:rsidRDefault="386E7A43" w14:paraId="2C6CD8CC" w14:textId="5A8EB14E"/>
    <w:p w:rsidR="386E7A43" w:rsidP="783DB56F" w:rsidRDefault="386E7A43" w14:paraId="5D9F7496" w14:textId="4935E323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Navigation to Luminaire / Light Schedule Sheets</w:t>
      </w:r>
    </w:p>
    <w:p w:rsidR="386E7A43" w:rsidP="783DB56F" w:rsidRDefault="386E7A43" w14:paraId="1B88CE5D" w14:textId="5145348E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Once lighting-related sheet numbers are identified (e.g., E600, E601, E602), the system must navigate to those corresponding pages in the PDF and analyze their tabular content.</w:t>
      </w:r>
    </w:p>
    <w:p w:rsidR="386E7A43" w:rsidP="783DB56F" w:rsidRDefault="386E7A43" w14:paraId="694F8CCB" w14:textId="2FEE8D6F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These pages may contain multiple tables such as:</w:t>
      </w:r>
    </w:p>
    <w:p w:rsidR="386E7A43" w:rsidP="783DB56F" w:rsidRDefault="386E7A43" w14:paraId="6D9AB683" w14:textId="7485FC0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Light Fixture Schedule</w:t>
      </w:r>
    </w:p>
    <w:p w:rsidR="386E7A43" w:rsidP="783DB56F" w:rsidRDefault="386E7A43" w14:paraId="39597E3D" w14:textId="0EC6BA9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Luminaire Schedule</w:t>
      </w:r>
    </w:p>
    <w:p w:rsidR="386E7A43" w:rsidP="783DB56F" w:rsidRDefault="386E7A43" w14:paraId="65DA9EBE" w14:textId="4E9E3F0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Lighting Schedule</w:t>
      </w:r>
    </w:p>
    <w:p w:rsidR="386E7A43" w:rsidP="783DB56F" w:rsidRDefault="386E7A43" w14:paraId="1226415F" w14:textId="209827C0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system must ignore any other schedule tables present on the same page.</w:t>
      </w:r>
    </w:p>
    <w:p w:rsidR="386E7A43" w:rsidRDefault="386E7A43" w14:paraId="13E4CEBB" w14:textId="40706713"/>
    <w:p w:rsidR="386E7A43" w:rsidP="783DB56F" w:rsidRDefault="386E7A43" w14:paraId="3D7F31ED" w14:textId="71B11F9C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Target Tables for Extraction</w:t>
      </w:r>
    </w:p>
    <w:p w:rsidR="386E7A43" w:rsidP="783DB56F" w:rsidRDefault="386E7A43" w14:paraId="68060E3B" w14:textId="0861410D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From the schedule pages, the system should only consider:</w:t>
      </w:r>
    </w:p>
    <w:p w:rsidR="386E7A43" w:rsidP="783DB56F" w:rsidRDefault="386E7A43" w14:paraId="4FCF8FF4" w14:textId="7E52DA1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Light Fixture Schedule</w:t>
      </w:r>
    </w:p>
    <w:p w:rsidR="386E7A43" w:rsidP="783DB56F" w:rsidRDefault="386E7A43" w14:paraId="547F8DEE" w14:textId="3361F40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Luminaire Schedule</w:t>
      </w:r>
    </w:p>
    <w:p w:rsidR="386E7A43" w:rsidP="783DB56F" w:rsidRDefault="386E7A43" w14:paraId="0D08948E" w14:textId="7E8E7A9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Lighting Schedule</w:t>
      </w:r>
    </w:p>
    <w:p w:rsidR="386E7A43" w:rsidP="783DB56F" w:rsidRDefault="386E7A43" w14:paraId="65652DBF" w14:textId="288D124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A671309">
        <w:rPr>
          <w:rFonts w:ascii="Aptos" w:hAnsi="Aptos" w:eastAsia="Aptos" w:cs="Aptos"/>
          <w:noProof w:val="0"/>
          <w:sz w:val="24"/>
          <w:szCs w:val="24"/>
          <w:lang w:val="en-US"/>
        </w:rPr>
        <w:t>Lighting control device</w:t>
      </w:r>
    </w:p>
    <w:p w:rsidR="386E7A43" w:rsidP="783DB56F" w:rsidRDefault="386E7A43" w14:paraId="45DC4095" w14:textId="52996A12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system must ignore:</w:t>
      </w:r>
    </w:p>
    <w:p w:rsidR="386E7A43" w:rsidP="783DB56F" w:rsidRDefault="386E7A43" w14:paraId="1A4B8EE7" w14:textId="01E30BF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schedules</w:t>
      </w:r>
    </w:p>
    <w:p w:rsidR="386E7A43" w:rsidP="783DB56F" w:rsidRDefault="386E7A43" w14:paraId="49B73F2F" w14:textId="12279A0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Motor schedules</w:t>
      </w:r>
    </w:p>
    <w:p w:rsidR="386E7A43" w:rsidP="783DB56F" w:rsidRDefault="386E7A43" w14:paraId="52AF1BB5" w14:textId="13ED105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Panel schedules</w:t>
      </w:r>
    </w:p>
    <w:p w:rsidR="386E7A43" w:rsidP="783DB56F" w:rsidRDefault="386E7A43" w14:paraId="7FB952E7" w14:textId="27BCF9E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Equipment schedules</w:t>
      </w:r>
    </w:p>
    <w:p w:rsidR="386E7A43" w:rsidP="783DB56F" w:rsidRDefault="386E7A43" w14:paraId="50728A67" w14:textId="6EAC13B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Floor box schedules</w:t>
      </w:r>
    </w:p>
    <w:p w:rsidR="386E7A43" w:rsidRDefault="386E7A43" w14:paraId="49BCDCCD" w14:textId="42720BAF"/>
    <w:p w:rsidR="386E7A43" w:rsidP="783DB56F" w:rsidRDefault="386E7A43" w14:paraId="651003B2" w14:textId="55C5B948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Fixture Type Extraction</w:t>
      </w:r>
    </w:p>
    <w:p w:rsidR="386E7A43" w:rsidP="783DB56F" w:rsidRDefault="386E7A43" w14:paraId="60003D50" w14:textId="3C58A955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Within the selected lighting schedule tables, the system must identify the column that represents:</w:t>
      </w:r>
    </w:p>
    <w:p w:rsidR="386E7A43" w:rsidP="783DB56F" w:rsidRDefault="386E7A43" w14:paraId="755DD096" w14:textId="0566315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Type</w:t>
      </w:r>
    </w:p>
    <w:p w:rsidR="386E7A43" w:rsidP="783DB56F" w:rsidRDefault="386E7A43" w14:paraId="2C9984D8" w14:textId="70175B2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Fixture</w:t>
      </w:r>
    </w:p>
    <w:p w:rsidR="386E7A43" w:rsidP="783DB56F" w:rsidRDefault="386E7A43" w14:paraId="626140A7" w14:textId="56CBD0A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Symbol</w:t>
      </w:r>
    </w:p>
    <w:p w:rsidR="386E7A43" w:rsidP="783DB56F" w:rsidRDefault="386E7A43" w14:paraId="6C4DE8AA" w14:textId="581278F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Tag</w:t>
      </w:r>
    </w:p>
    <w:p w:rsidR="386E7A43" w:rsidP="783DB56F" w:rsidRDefault="386E7A43" w14:paraId="51C64A8C" w14:textId="6C363298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This column typically contains values such as:</w:t>
      </w:r>
    </w:p>
    <w:p w:rsidR="386E7A43" w:rsidP="783DB56F" w:rsidRDefault="386E7A43" w14:paraId="71451AAF" w14:textId="1C5C896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A1</w:t>
      </w:r>
    </w:p>
    <w:p w:rsidR="386E7A43" w:rsidP="783DB56F" w:rsidRDefault="386E7A43" w14:paraId="3D9A288B" w14:textId="51125BC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A1R</w:t>
      </w:r>
    </w:p>
    <w:p w:rsidR="386E7A43" w:rsidP="783DB56F" w:rsidRDefault="386E7A43" w14:paraId="465A3AA3" w14:textId="2326BA0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B2</w:t>
      </w:r>
    </w:p>
    <w:p w:rsidR="386E7A43" w:rsidP="783DB56F" w:rsidRDefault="386E7A43" w14:paraId="12C237C9" w14:textId="0542FD9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L3</w:t>
      </w:r>
    </w:p>
    <w:p w:rsidR="386E7A43" w:rsidP="783DB56F" w:rsidRDefault="386E7A43" w14:paraId="3FAF6136" w14:textId="411E9A7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etc.</w:t>
      </w:r>
    </w:p>
    <w:p w:rsidR="386E7A43" w:rsidP="783DB56F" w:rsidRDefault="386E7A43" w14:paraId="794907F8" w14:textId="14B4DEB3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These fixture codes uniquely define each lighting fixture type.</w:t>
      </w:r>
    </w:p>
    <w:p w:rsidR="386E7A43" w:rsidRDefault="386E7A43" w14:paraId="237CF27A" w14:textId="4760348D"/>
    <w:p w:rsidR="386E7A43" w:rsidP="783DB56F" w:rsidRDefault="386E7A43" w14:paraId="1B1CAFE7" w14:textId="0E66652D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Cross-Sheet Fixture Counting</w:t>
      </w:r>
    </w:p>
    <w:p w:rsidR="386E7A43" w:rsidP="783DB56F" w:rsidRDefault="386E7A43" w14:paraId="335C3159" w14:textId="60B4E686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After extracting fixture types from the lighting schedule tables:</w:t>
      </w:r>
    </w:p>
    <w:p w:rsidR="386E7A43" w:rsidP="783DB56F" w:rsidRDefault="386E7A43" w14:paraId="7D726549" w14:textId="1019E1E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system must scan all electrical drawing pages in the same document (e.g., Lighting Plans, Reflected Ceiling Plans, Power Plans if relevant to lighting symbols).</w:t>
      </w:r>
    </w:p>
    <w:p w:rsidR="386E7A43" w:rsidP="783DB56F" w:rsidRDefault="386E7A43" w14:paraId="59442C59" w14:textId="16432FE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It must detect and count occurrences of each extracted fixture type (e.g., A1, A1R).</w:t>
      </w:r>
    </w:p>
    <w:p w:rsidR="386E7A43" w:rsidP="783DB56F" w:rsidRDefault="386E7A43" w14:paraId="1631BA39" w14:textId="34E5E17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must analyze the </w:t>
      </w:r>
      <w:r w:rsidRPr="783DB56F" w:rsidR="7CBD6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Notes section (top-right corner of drawing pages)</w:t>
      </w: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determine:</w:t>
      </w:r>
    </w:p>
    <w:p w:rsidR="386E7A43" w:rsidP="783DB56F" w:rsidRDefault="386E7A43" w14:paraId="199686A9" w14:textId="1634F01B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If fixture codes are referenced</w:t>
      </w:r>
    </w:p>
    <w:p w:rsidR="386E7A43" w:rsidP="783DB56F" w:rsidRDefault="386E7A43" w14:paraId="0548B6CB" w14:textId="2CE4D90C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If additional annotations, modifiers, or installation notes are associated with specific fixture types</w:t>
      </w:r>
    </w:p>
    <w:p w:rsidR="386E7A43" w:rsidP="783DB56F" w:rsidRDefault="386E7A43" w14:paraId="415A0FE0" w14:textId="04D310FA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If extra data needs to be extracted and linked to fixture types</w:t>
      </w:r>
    </w:p>
    <w:p w:rsidR="386E7A43" w:rsidP="783DB56F" w:rsidRDefault="386E7A43" w14:paraId="6D565EE3" w14:textId="7C1238C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All counts must be aggregated across the full document set.</w:t>
      </w:r>
    </w:p>
    <w:p w:rsidR="386E7A43" w:rsidRDefault="386E7A43" w14:paraId="61C61A30" w14:textId="696FE209"/>
    <w:p w:rsidR="386E7A43" w:rsidP="783DB56F" w:rsidRDefault="386E7A43" w14:paraId="507DF57C" w14:textId="3C26F7CC">
      <w:pPr>
        <w:pStyle w:val="Heading2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Output</w:t>
      </w:r>
    </w:p>
    <w:p w:rsidR="386E7A43" w:rsidP="783DB56F" w:rsidRDefault="386E7A43" w14:paraId="2AFB215D" w14:textId="2A5CBA13">
      <w:pPr>
        <w:spacing w:before="240" w:beforeAutospacing="off" w:after="240" w:afterAutospacing="off"/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The final output must be an inventory table containing:</w:t>
      </w:r>
    </w:p>
    <w:p w:rsidR="386E7A43" w:rsidP="783DB56F" w:rsidRDefault="386E7A43" w14:paraId="48766E01" w14:textId="11D0823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Fixture Type (e.g., A1, A1R)</w:t>
      </w:r>
    </w:p>
    <w:p w:rsidR="386E7A43" w:rsidP="783DB56F" w:rsidRDefault="386E7A43" w14:paraId="60FD7B16" w14:textId="5E34985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Total Count</w:t>
      </w:r>
    </w:p>
    <w:p w:rsidR="386E7A43" w:rsidP="783DB56F" w:rsidRDefault="386E7A43" w14:paraId="40B115FF" w14:textId="08DE089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Source Document</w:t>
      </w:r>
    </w:p>
    <w:p w:rsidR="386E7A43" w:rsidP="783DB56F" w:rsidRDefault="386E7A43" w14:paraId="34EA0B2C" w14:textId="12E4C23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Source Schedule Sheet (e.g., E600)</w:t>
      </w:r>
    </w:p>
    <w:p w:rsidR="386E7A43" w:rsidP="783DB56F" w:rsidRDefault="386E7A43" w14:paraId="7E82D861" w14:textId="605F77F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Any additional extracted Key Notes reference (if applicable)</w:t>
      </w:r>
    </w:p>
    <w:p w:rsidR="386E7A43" w:rsidP="783DB56F" w:rsidRDefault="386E7A43" w14:paraId="0BA40A1E" w14:textId="6507834E">
      <w:pPr>
        <w:pStyle w:val="Heading3"/>
        <w:spacing w:before="281" w:beforeAutospacing="off" w:after="281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Output Format: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13"/>
        <w:gridCol w:w="940"/>
        <w:gridCol w:w="1840"/>
        <w:gridCol w:w="2428"/>
      </w:tblGrid>
      <w:tr w:rsidR="783DB56F" w:rsidTr="783DB56F" w14:paraId="13C838F0">
        <w:trPr>
          <w:trHeight w:val="300"/>
        </w:trPr>
        <w:tc>
          <w:tcPr>
            <w:tcW w:w="1613" w:type="dxa"/>
            <w:tcMar/>
            <w:vAlign w:val="center"/>
          </w:tcPr>
          <w:p w:rsidR="783DB56F" w:rsidP="783DB56F" w:rsidRDefault="783DB56F" w14:paraId="17A89C0D" w14:textId="052762E8">
            <w:pPr>
              <w:spacing w:before="0" w:beforeAutospacing="off" w:after="0" w:afterAutospacing="off"/>
              <w:jc w:val="center"/>
            </w:pPr>
            <w:r w:rsidRPr="783DB56F" w:rsidR="783DB56F">
              <w:rPr>
                <w:b w:val="1"/>
                <w:bCs w:val="1"/>
              </w:rPr>
              <w:t>Fixture Type</w:t>
            </w:r>
          </w:p>
        </w:tc>
        <w:tc>
          <w:tcPr>
            <w:tcW w:w="940" w:type="dxa"/>
            <w:tcMar/>
            <w:vAlign w:val="center"/>
          </w:tcPr>
          <w:p w:rsidR="783DB56F" w:rsidP="783DB56F" w:rsidRDefault="783DB56F" w14:paraId="697B4A8B" w14:textId="3E74EB55">
            <w:pPr>
              <w:spacing w:before="0" w:beforeAutospacing="off" w:after="0" w:afterAutospacing="off"/>
              <w:jc w:val="center"/>
            </w:pPr>
            <w:r w:rsidRPr="783DB56F" w:rsidR="783DB56F">
              <w:rPr>
                <w:b w:val="1"/>
                <w:bCs w:val="1"/>
              </w:rPr>
              <w:t>Count</w:t>
            </w:r>
          </w:p>
        </w:tc>
        <w:tc>
          <w:tcPr>
            <w:tcW w:w="1840" w:type="dxa"/>
            <w:tcMar/>
            <w:vAlign w:val="center"/>
          </w:tcPr>
          <w:p w:rsidR="783DB56F" w:rsidP="783DB56F" w:rsidRDefault="783DB56F" w14:paraId="56DFC88C" w14:textId="11076DF4">
            <w:pPr>
              <w:spacing w:before="0" w:beforeAutospacing="off" w:after="0" w:afterAutospacing="off"/>
              <w:jc w:val="center"/>
            </w:pPr>
            <w:r w:rsidRPr="783DB56F" w:rsidR="783DB56F">
              <w:rPr>
                <w:b w:val="1"/>
                <w:bCs w:val="1"/>
              </w:rPr>
              <w:t>Schedule Sheet</w:t>
            </w:r>
          </w:p>
        </w:tc>
        <w:tc>
          <w:tcPr>
            <w:tcW w:w="2428" w:type="dxa"/>
            <w:tcMar/>
            <w:vAlign w:val="center"/>
          </w:tcPr>
          <w:p w:rsidR="783DB56F" w:rsidP="783DB56F" w:rsidRDefault="783DB56F" w14:paraId="5EC06A76" w14:textId="652BC591">
            <w:pPr>
              <w:spacing w:before="0" w:beforeAutospacing="off" w:after="0" w:afterAutospacing="off"/>
              <w:jc w:val="center"/>
            </w:pPr>
            <w:r w:rsidRPr="783DB56F" w:rsidR="783DB56F">
              <w:rPr>
                <w:b w:val="1"/>
                <w:bCs w:val="1"/>
              </w:rPr>
              <w:t>Key Notes Reference</w:t>
            </w:r>
          </w:p>
        </w:tc>
      </w:tr>
      <w:tr w:rsidR="783DB56F" w:rsidTr="783DB56F" w14:paraId="74E15B73">
        <w:trPr>
          <w:trHeight w:val="300"/>
        </w:trPr>
        <w:tc>
          <w:tcPr>
            <w:tcW w:w="1613" w:type="dxa"/>
            <w:tcMar/>
            <w:vAlign w:val="center"/>
          </w:tcPr>
          <w:p w:rsidR="783DB56F" w:rsidP="783DB56F" w:rsidRDefault="783DB56F" w14:paraId="5E69050E" w14:textId="503094A3">
            <w:pPr>
              <w:spacing w:before="0" w:beforeAutospacing="off" w:after="0" w:afterAutospacing="off"/>
            </w:pPr>
            <w:r w:rsidR="783DB56F">
              <w:rPr/>
              <w:t>A1</w:t>
            </w:r>
          </w:p>
        </w:tc>
        <w:tc>
          <w:tcPr>
            <w:tcW w:w="940" w:type="dxa"/>
            <w:tcMar/>
            <w:vAlign w:val="center"/>
          </w:tcPr>
          <w:p w:rsidR="783DB56F" w:rsidP="783DB56F" w:rsidRDefault="783DB56F" w14:paraId="176EE0DB" w14:textId="7D7607D1">
            <w:pPr>
              <w:spacing w:before="0" w:beforeAutospacing="off" w:after="0" w:afterAutospacing="off"/>
            </w:pPr>
            <w:r w:rsidR="783DB56F">
              <w:rPr/>
              <w:t>24</w:t>
            </w:r>
          </w:p>
        </w:tc>
        <w:tc>
          <w:tcPr>
            <w:tcW w:w="1840" w:type="dxa"/>
            <w:tcMar/>
            <w:vAlign w:val="center"/>
          </w:tcPr>
          <w:p w:rsidR="783DB56F" w:rsidP="783DB56F" w:rsidRDefault="783DB56F" w14:paraId="1CDCCDB1" w14:textId="7B437580">
            <w:pPr>
              <w:spacing w:before="0" w:beforeAutospacing="off" w:after="0" w:afterAutospacing="off"/>
            </w:pPr>
            <w:r w:rsidR="783DB56F">
              <w:rPr/>
              <w:t>E600</w:t>
            </w:r>
          </w:p>
        </w:tc>
        <w:tc>
          <w:tcPr>
            <w:tcW w:w="2428" w:type="dxa"/>
            <w:tcMar/>
            <w:vAlign w:val="center"/>
          </w:tcPr>
          <w:p w:rsidR="783DB56F" w:rsidP="783DB56F" w:rsidRDefault="783DB56F" w14:paraId="4C7E9814" w14:textId="7F60CA28">
            <w:pPr>
              <w:spacing w:before="0" w:beforeAutospacing="off" w:after="0" w:afterAutospacing="off"/>
            </w:pPr>
            <w:r w:rsidR="783DB56F">
              <w:rPr/>
              <w:t>KN-03</w:t>
            </w:r>
          </w:p>
        </w:tc>
      </w:tr>
      <w:tr w:rsidR="783DB56F" w:rsidTr="783DB56F" w14:paraId="33E35BA6">
        <w:trPr>
          <w:trHeight w:val="300"/>
        </w:trPr>
        <w:tc>
          <w:tcPr>
            <w:tcW w:w="1613" w:type="dxa"/>
            <w:tcMar/>
            <w:vAlign w:val="center"/>
          </w:tcPr>
          <w:p w:rsidR="783DB56F" w:rsidP="783DB56F" w:rsidRDefault="783DB56F" w14:paraId="53802761" w14:textId="0C248731">
            <w:pPr>
              <w:spacing w:before="0" w:beforeAutospacing="off" w:after="0" w:afterAutospacing="off"/>
            </w:pPr>
            <w:r w:rsidR="783DB56F">
              <w:rPr/>
              <w:t>A1R</w:t>
            </w:r>
          </w:p>
        </w:tc>
        <w:tc>
          <w:tcPr>
            <w:tcW w:w="940" w:type="dxa"/>
            <w:tcMar/>
            <w:vAlign w:val="center"/>
          </w:tcPr>
          <w:p w:rsidR="783DB56F" w:rsidP="783DB56F" w:rsidRDefault="783DB56F" w14:paraId="31C8EA52" w14:textId="25856970">
            <w:pPr>
              <w:spacing w:before="0" w:beforeAutospacing="off" w:after="0" w:afterAutospacing="off"/>
            </w:pPr>
            <w:r w:rsidR="783DB56F">
              <w:rPr/>
              <w:t>12</w:t>
            </w:r>
          </w:p>
        </w:tc>
        <w:tc>
          <w:tcPr>
            <w:tcW w:w="1840" w:type="dxa"/>
            <w:tcMar/>
            <w:vAlign w:val="center"/>
          </w:tcPr>
          <w:p w:rsidR="783DB56F" w:rsidP="783DB56F" w:rsidRDefault="783DB56F" w14:paraId="71CEDE3F" w14:textId="0F1EE180">
            <w:pPr>
              <w:spacing w:before="0" w:beforeAutospacing="off" w:after="0" w:afterAutospacing="off"/>
            </w:pPr>
            <w:r w:rsidR="783DB56F">
              <w:rPr/>
              <w:t>E600</w:t>
            </w:r>
          </w:p>
        </w:tc>
        <w:tc>
          <w:tcPr>
            <w:tcW w:w="2428" w:type="dxa"/>
            <w:tcMar/>
            <w:vAlign w:val="center"/>
          </w:tcPr>
          <w:p w:rsidR="2DA91FAE" w:rsidP="783DB56F" w:rsidRDefault="2DA91FAE" w14:paraId="6D5536AF" w14:textId="4F78DBE4">
            <w:pPr>
              <w:spacing w:before="0" w:beforeAutospacing="off" w:after="0" w:afterAutospacing="off"/>
            </w:pPr>
            <w:r w:rsidR="2DA91FAE">
              <w:rPr/>
              <w:t xml:space="preserve">      -</w:t>
            </w:r>
          </w:p>
        </w:tc>
      </w:tr>
      <w:tr w:rsidR="783DB56F" w:rsidTr="783DB56F" w14:paraId="3ED88C00">
        <w:trPr>
          <w:trHeight w:val="300"/>
        </w:trPr>
        <w:tc>
          <w:tcPr>
            <w:tcW w:w="1613" w:type="dxa"/>
            <w:tcMar/>
            <w:vAlign w:val="center"/>
          </w:tcPr>
          <w:p w:rsidR="783DB56F" w:rsidP="783DB56F" w:rsidRDefault="783DB56F" w14:paraId="45A2C6EC" w14:textId="037F7E11">
            <w:pPr>
              <w:spacing w:before="0" w:beforeAutospacing="off" w:after="0" w:afterAutospacing="off"/>
            </w:pPr>
            <w:r w:rsidR="783DB56F">
              <w:rPr/>
              <w:t>B2</w:t>
            </w:r>
          </w:p>
        </w:tc>
        <w:tc>
          <w:tcPr>
            <w:tcW w:w="940" w:type="dxa"/>
            <w:tcMar/>
            <w:vAlign w:val="center"/>
          </w:tcPr>
          <w:p w:rsidR="783DB56F" w:rsidP="783DB56F" w:rsidRDefault="783DB56F" w14:paraId="79AB112B" w14:textId="1E522772">
            <w:pPr>
              <w:spacing w:before="0" w:beforeAutospacing="off" w:after="0" w:afterAutospacing="off"/>
            </w:pPr>
            <w:r w:rsidR="783DB56F">
              <w:rPr/>
              <w:t>8</w:t>
            </w:r>
          </w:p>
        </w:tc>
        <w:tc>
          <w:tcPr>
            <w:tcW w:w="1840" w:type="dxa"/>
            <w:tcMar/>
            <w:vAlign w:val="center"/>
          </w:tcPr>
          <w:p w:rsidR="783DB56F" w:rsidP="783DB56F" w:rsidRDefault="783DB56F" w14:paraId="5ACED640" w14:textId="2B5511DE">
            <w:pPr>
              <w:spacing w:before="0" w:beforeAutospacing="off" w:after="0" w:afterAutospacing="off"/>
            </w:pPr>
            <w:r w:rsidR="783DB56F">
              <w:rPr/>
              <w:t>E601</w:t>
            </w:r>
          </w:p>
        </w:tc>
        <w:tc>
          <w:tcPr>
            <w:tcW w:w="2428" w:type="dxa"/>
            <w:tcMar/>
            <w:vAlign w:val="center"/>
          </w:tcPr>
          <w:p w:rsidR="783DB56F" w:rsidP="783DB56F" w:rsidRDefault="783DB56F" w14:paraId="4E576E76" w14:textId="57F1AEFB">
            <w:pPr>
              <w:spacing w:before="0" w:beforeAutospacing="off" w:after="0" w:afterAutospacing="off"/>
            </w:pPr>
            <w:r w:rsidR="783DB56F">
              <w:rPr/>
              <w:t>KN-07</w:t>
            </w:r>
          </w:p>
        </w:tc>
      </w:tr>
    </w:tbl>
    <w:p w:rsidR="386E7A43" w:rsidRDefault="386E7A43" w14:paraId="34891674" w14:textId="203BD367"/>
    <w:p w:rsidR="386E7A43" w:rsidP="783DB56F" w:rsidRDefault="386E7A43" w14:paraId="4C6FAE3A" w14:textId="7D4D235B">
      <w:pPr>
        <w:pStyle w:val="Heading2"/>
        <w:bidi w:val="0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Key Constraints &amp; Assumptions</w:t>
      </w:r>
    </w:p>
    <w:p w:rsidR="386E7A43" w:rsidP="783DB56F" w:rsidRDefault="386E7A43" w14:paraId="00F35DF6" w14:textId="54B9958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Sheet numbering may vary by project (E400, E500, E600, etc.).</w:t>
      </w:r>
    </w:p>
    <w:p w:rsidR="386E7A43" w:rsidP="783DB56F" w:rsidRDefault="386E7A43" w14:paraId="296D5363" w14:textId="2A0AE3C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Schedule table formats may differ between documents.</w:t>
      </w:r>
    </w:p>
    <w:p w:rsidR="386E7A43" w:rsidP="783DB56F" w:rsidRDefault="386E7A43" w14:paraId="307263E8" w14:textId="53EB304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Column headers may vary (Type, Fixture, Symbol, Tag).</w:t>
      </w:r>
    </w:p>
    <w:p w:rsidR="386E7A43" w:rsidP="783DB56F" w:rsidRDefault="386E7A43" w14:paraId="7E9ABC59" w14:textId="3746BE5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Only fixtures listed in Luminaire / Light schedules should be counted.</w:t>
      </w:r>
    </w:p>
    <w:p w:rsidR="386E7A43" w:rsidP="783DB56F" w:rsidRDefault="386E7A43" w14:paraId="788A6926" w14:textId="4BCCC1F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Electrical schedules and other non-lighting schedules must be ignored.</w:t>
      </w:r>
    </w:p>
    <w:p w:rsidR="386E7A43" w:rsidP="783DB56F" w:rsidRDefault="386E7A43" w14:paraId="6BAD942F" w14:textId="7EE6409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Counts must be derived from engineering drawings within the same PDF.</w:t>
      </w:r>
    </w:p>
    <w:p w:rsidR="386E7A43" w:rsidP="783DB56F" w:rsidRDefault="386E7A43" w14:paraId="39421876" w14:textId="2C63718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Key Notes are typically located in the top-right section of drawing pages but may vary slightly by layout.</w:t>
      </w:r>
    </w:p>
    <w:p w:rsidR="386E7A43" w:rsidRDefault="386E7A43" w14:paraId="60D89813" w14:textId="59D29931"/>
    <w:p w:rsidR="386E7A43" w:rsidP="783DB56F" w:rsidRDefault="386E7A43" w14:paraId="02D63CFE" w14:textId="18085F46">
      <w:pPr>
        <w:pStyle w:val="Heading2"/>
        <w:bidi w:val="0"/>
        <w:spacing w:before="299" w:beforeAutospacing="off" w:after="299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Functional Scope</w:t>
      </w:r>
    </w:p>
    <w:p w:rsidR="386E7A43" w:rsidP="783DB56F" w:rsidRDefault="386E7A43" w14:paraId="506E10EE" w14:textId="759FBE61">
      <w:pPr>
        <w:pStyle w:val="Heading3"/>
        <w:bidi w:val="0"/>
        <w:spacing w:before="281" w:beforeAutospacing="off" w:after="281" w:afterAutospacing="off"/>
      </w:pPr>
      <w:r w:rsidRPr="783DB56F" w:rsidR="7CBD6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Scope:</w:t>
      </w:r>
    </w:p>
    <w:p w:rsidR="386E7A43" w:rsidP="783DB56F" w:rsidRDefault="386E7A43" w14:paraId="3092D80F" w14:textId="2CDEBE1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Detection of schedule index pages</w:t>
      </w:r>
    </w:p>
    <w:p w:rsidR="386E7A43" w:rsidP="783DB56F" w:rsidRDefault="386E7A43" w14:paraId="6C50741B" w14:textId="11F7D0F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Detection of Luminaire / Light schedule tables</w:t>
      </w:r>
    </w:p>
    <w:p w:rsidR="386E7A43" w:rsidP="783DB56F" w:rsidRDefault="386E7A43" w14:paraId="6FA47891" w14:textId="7D6754F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Extraction of fixture types</w:t>
      </w:r>
    </w:p>
    <w:p w:rsidR="386E7A43" w:rsidP="783DB56F" w:rsidRDefault="386E7A43" w14:paraId="58E371A8" w14:textId="64CC6233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Cross-page counting</w:t>
      </w:r>
    </w:p>
    <w:p w:rsidR="386E7A43" w:rsidP="783DB56F" w:rsidRDefault="386E7A43" w14:paraId="06CBDF6A" w14:textId="6CB1B43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Key Notes section analysis</w:t>
      </w:r>
    </w:p>
    <w:p w:rsidR="386E7A43" w:rsidP="783DB56F" w:rsidRDefault="386E7A43" w14:paraId="5F97B590" w14:textId="44DE91A0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DB56F" w:rsidR="7CBD62FC">
        <w:rPr>
          <w:rFonts w:ascii="Aptos" w:hAnsi="Aptos" w:eastAsia="Aptos" w:cs="Aptos"/>
          <w:noProof w:val="0"/>
          <w:sz w:val="24"/>
          <w:szCs w:val="24"/>
          <w:lang w:val="en-US"/>
        </w:rPr>
        <w:t>Inventory generation</w:t>
      </w:r>
    </w:p>
    <w:p w:rsidR="386E7A43" w:rsidRDefault="386E7A43" w14:paraId="3DB6C330" w14:textId="58ADE0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e1a0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b65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bf08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5ac5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12f1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4a40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c9d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6d4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8d85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1b2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15f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2f2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625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017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0c2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bd9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0f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bff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380b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dc0a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3c7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54c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0fc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2a1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60d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cf7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81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A04752"/>
    <w:rsid w:val="0DE01932"/>
    <w:rsid w:val="18A909D3"/>
    <w:rsid w:val="28E7FC50"/>
    <w:rsid w:val="2D9EA3A1"/>
    <w:rsid w:val="2DA91FAE"/>
    <w:rsid w:val="3265C319"/>
    <w:rsid w:val="386E7A43"/>
    <w:rsid w:val="4A07B531"/>
    <w:rsid w:val="4E152295"/>
    <w:rsid w:val="4EF1ED40"/>
    <w:rsid w:val="5003BB13"/>
    <w:rsid w:val="527EE5BF"/>
    <w:rsid w:val="527EE5BF"/>
    <w:rsid w:val="75A04752"/>
    <w:rsid w:val="783DB56F"/>
    <w:rsid w:val="7A671309"/>
    <w:rsid w:val="7CBD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4752"/>
  <w15:chartTrackingRefBased/>
  <w15:docId w15:val="{2837A40D-3780-4E0D-9CD1-B482E932C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6E7A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6E7A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6E7A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6E7A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c69c5fc7954d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2026-01-29T11:36:15.6177721Z</dcterms:created>
  <dcterms:modified xsi:type="dcterms:W3CDTF">2026-02-07T02:45:21.0569031Z</dcterms:modified>
  <dc:creator>Ronak Patel</dc:creator>
  <lastModifiedBy>Ronak Patel</lastModifiedBy>
</coreProperties>
</file>