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2FC89C2F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16B57AD2">
        <w:t>D</w:t>
      </w:r>
      <w:r w:rsidR="10BEB315">
        <w:t>2</w:t>
      </w:r>
      <w:r w:rsidR="008210CF">
        <w:t>12</w:t>
      </w:r>
      <w:r w:rsidR="10BEB315">
        <w:t xml:space="preserve"> </w:t>
      </w:r>
      <w:r w:rsidR="00D179F6">
        <w:t>–</w:t>
      </w:r>
      <w:r w:rsidR="16B57AD2">
        <w:t xml:space="preserve"> </w:t>
      </w:r>
      <w:r w:rsidR="006D0456">
        <w:t>Data Mining I</w:t>
      </w:r>
      <w:r w:rsidR="008210CF">
        <w:t>I</w:t>
      </w:r>
      <w:r>
        <w:br/>
      </w:r>
      <w:r w:rsidR="02DA4ED7">
        <w:t>Task I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1C5C7A1F" w:rsidR="000C38BE" w:rsidRDefault="00DB30F2" w:rsidP="00AA4923">
      <w:pPr>
        <w:ind w:firstLine="0"/>
        <w:jc w:val="center"/>
      </w:pPr>
      <w:r>
        <w:t>March</w:t>
      </w:r>
      <w:r w:rsidR="006D0456">
        <w:t xml:space="preserve"> </w:t>
      </w:r>
      <w:r w:rsidR="00947FB8">
        <w:t>22</w:t>
      </w:r>
      <w:r w:rsidR="0559CF25">
        <w:t>, 202</w:t>
      </w:r>
      <w:r>
        <w:t>4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266588DD">
      <w:pPr>
        <w:pStyle w:val="Heading1"/>
      </w:pPr>
      <w:r>
        <w:lastRenderedPageBreak/>
        <w:t>Part I. Rese</w:t>
      </w:r>
      <w:r w:rsidRPr="266588DD">
        <w:rPr>
          <w:rStyle w:val="Heading1Char"/>
          <w:b/>
          <w:bCs/>
        </w:rPr>
        <w:t>arch Questi</w:t>
      </w:r>
      <w:r>
        <w:t>on</w:t>
      </w:r>
    </w:p>
    <w:p w14:paraId="7D97B04E" w14:textId="382045CB" w:rsidR="153F6001" w:rsidRDefault="00176DB7" w:rsidP="0046404F">
      <w:pPr>
        <w:pStyle w:val="Heading2"/>
      </w:pPr>
      <w:r w:rsidRPr="00176DB7">
        <w:t>A</w:t>
      </w:r>
      <w:r w:rsidR="00F75563">
        <w:t>1</w:t>
      </w:r>
      <w:r w:rsidRPr="00176DB7">
        <w:t>.</w:t>
      </w:r>
      <w:r>
        <w:t xml:space="preserve"> </w:t>
      </w:r>
      <w:r w:rsidR="006C63E4" w:rsidRPr="006C63E4">
        <w:t xml:space="preserve">Question </w:t>
      </w:r>
      <w:r w:rsidR="00402873">
        <w:t>Proposal</w:t>
      </w:r>
    </w:p>
    <w:p w14:paraId="27790BA9" w14:textId="13273820" w:rsidR="00176DB7" w:rsidRPr="001726D3" w:rsidRDefault="00B93463" w:rsidP="00176DB7">
      <w:r>
        <w:t>I propose to research the question, “</w:t>
      </w:r>
      <w:r w:rsidR="00AF31D7">
        <w:t>Is doing a clustering analysis more effective when first reducing the dimensionality of the data using Principal Component Analysis (PCA)</w:t>
      </w:r>
      <w:r w:rsidR="008E3BEC">
        <w:t xml:space="preserve">?” </w:t>
      </w:r>
    </w:p>
    <w:p w14:paraId="1801C81C" w14:textId="1105384B" w:rsidR="00F75563" w:rsidRDefault="00F75563" w:rsidP="00F75563">
      <w:pPr>
        <w:pStyle w:val="Heading2"/>
      </w:pPr>
      <w:r>
        <w:t xml:space="preserve">A2. </w:t>
      </w:r>
      <w:r w:rsidR="439138B9">
        <w:t>Goals</w:t>
      </w:r>
    </w:p>
    <w:p w14:paraId="6A8C83B8" w14:textId="56D3ECAE" w:rsidR="00F222EF" w:rsidRPr="00F222EF" w:rsidRDefault="003E3169" w:rsidP="00F222EF">
      <w:r>
        <w:t xml:space="preserve">The goal of this analysis would be to </w:t>
      </w:r>
      <w:r w:rsidR="004C4822">
        <w:t>reduce</w:t>
      </w:r>
      <w:r w:rsidR="00F2150F">
        <w:t xml:space="preserve"> the dim</w:t>
      </w:r>
      <w:r w:rsidR="004C4822">
        <w:t xml:space="preserve">ensionality of the data set </w:t>
      </w:r>
      <w:r w:rsidR="008E329B">
        <w:t>because “the higher the number of features [in a data set], the more difficult it is to model them.” (Navot, 2022).</w:t>
      </w:r>
      <w:r w:rsidR="00E0654C">
        <w:t xml:space="preserve"> The expected outcome would be a reduced-dimension data set ready to </w:t>
      </w:r>
      <w:r w:rsidR="00B172E8">
        <w:t>be submitted to a clustering algorithm.</w:t>
      </w:r>
    </w:p>
    <w:p w14:paraId="5B6C7372" w14:textId="701E457A" w:rsidR="00E25510" w:rsidRDefault="00E25510" w:rsidP="00E25510">
      <w:pPr>
        <w:pStyle w:val="Heading1"/>
      </w:pPr>
      <w:r>
        <w:t xml:space="preserve">Part II. </w:t>
      </w:r>
      <w:r w:rsidR="00A51293">
        <w:t>Technique</w:t>
      </w:r>
      <w:r w:rsidR="5C78B2C2">
        <w:t xml:space="preserve"> Justification</w:t>
      </w:r>
    </w:p>
    <w:p w14:paraId="18EEC39B" w14:textId="11797C15" w:rsidR="00D53DB3" w:rsidRDefault="000313EB" w:rsidP="266588DD">
      <w:pPr>
        <w:pStyle w:val="Heading2"/>
      </w:pPr>
      <w:r>
        <w:t xml:space="preserve">B1. </w:t>
      </w:r>
      <w:r w:rsidR="00B92550">
        <w:t>Explana</w:t>
      </w:r>
      <w:r w:rsidR="004D5167">
        <w:t xml:space="preserve">tion of </w:t>
      </w:r>
      <w:r w:rsidR="00CE088A">
        <w:t>PCA</w:t>
      </w:r>
    </w:p>
    <w:p w14:paraId="6D601F39" w14:textId="69057C91" w:rsidR="00170BDC" w:rsidRDefault="004F36BB" w:rsidP="00196B60">
      <w:r>
        <w:t xml:space="preserve">Principal component analysis </w:t>
      </w:r>
      <w:r w:rsidR="002942D6">
        <w:t>is a method to determine a “</w:t>
      </w:r>
      <w:r w:rsidR="00A81EB7" w:rsidRPr="00A81EB7">
        <w:t>lower-dimensional space by preserving the variance as measured in the high dimensional input space.</w:t>
      </w:r>
      <w:r w:rsidR="00A81EB7">
        <w:t>” (Navot, 2022).</w:t>
      </w:r>
      <w:r w:rsidR="00D173F2">
        <w:t xml:space="preserve"> </w:t>
      </w:r>
      <w:r w:rsidR="000D249F">
        <w:t xml:space="preserve">The goal of PCA is to collapse </w:t>
      </w:r>
      <w:r w:rsidR="00656BD4">
        <w:t xml:space="preserve">the original input features </w:t>
      </w:r>
      <w:r w:rsidR="00D653FC">
        <w:t xml:space="preserve">to a smaller </w:t>
      </w:r>
      <w:r w:rsidR="007B39F3">
        <w:t xml:space="preserve">group </w:t>
      </w:r>
      <w:r w:rsidR="00D653FC">
        <w:t xml:space="preserve">of </w:t>
      </w:r>
      <w:r w:rsidR="007B39F3">
        <w:t>“</w:t>
      </w:r>
      <w:r w:rsidR="00D653FC">
        <w:t xml:space="preserve">weighted </w:t>
      </w:r>
      <w:r w:rsidR="007B39F3">
        <w:t>linear combinations of the original” features</w:t>
      </w:r>
      <w:r w:rsidR="00FD05A8">
        <w:t>. (Bruce, Bruce, &amp; Gedeck, 2020</w:t>
      </w:r>
      <w:r w:rsidR="00B61F5C">
        <w:t>, p.285</w:t>
      </w:r>
      <w:r w:rsidR="00FD05A8">
        <w:t>).</w:t>
      </w:r>
      <w:r w:rsidR="000B0E18">
        <w:t xml:space="preserve"> </w:t>
      </w:r>
      <w:r w:rsidR="007A4B04">
        <w:t xml:space="preserve"> These </w:t>
      </w:r>
      <w:r w:rsidR="00045F2F">
        <w:t>linear combinations</w:t>
      </w:r>
      <w:r w:rsidR="00E97BE1">
        <w:t>, or components,</w:t>
      </w:r>
      <w:r w:rsidR="00045F2F">
        <w:t xml:space="preserve"> are chosen to be orthogonal to each other in the high-dimensional feature space, and hence uncorrelated. </w:t>
      </w:r>
    </w:p>
    <w:p w14:paraId="416B460A" w14:textId="673C87D4" w:rsidR="004C3921" w:rsidRDefault="00F4754B" w:rsidP="004C3921">
      <w:r>
        <w:t xml:space="preserve">Building on the example given in </w:t>
      </w:r>
      <w:r w:rsidR="00B61F5C">
        <w:t>Bruce, Bruce, &amp; Gedeck</w:t>
      </w:r>
      <w:r w:rsidR="00A75DBB">
        <w:t xml:space="preserve">, </w:t>
      </w:r>
      <w:r w:rsidR="00F11FD3">
        <w:t xml:space="preserve">it can be shown that for </w:t>
      </w:r>
      <w:r w:rsidR="00F11FD3">
        <w:rPr>
          <w:i/>
          <w:iCs/>
        </w:rPr>
        <w:t>n</w:t>
      </w:r>
      <w:r w:rsidR="00F11FD3">
        <w:t xml:space="preserve"> input variables, </w:t>
      </w:r>
      <w:r w:rsidR="00F11FD3">
        <w:rPr>
          <w:i/>
          <w:iCs/>
        </w:rPr>
        <w:t>X</w:t>
      </w:r>
      <w:r w:rsidR="0014770A">
        <w:rPr>
          <w:i/>
          <w:iCs/>
          <w:vertAlign w:val="subscript"/>
        </w:rPr>
        <w:t>1</w:t>
      </w:r>
      <w:r w:rsidR="0014770A">
        <w:rPr>
          <w:i/>
          <w:iCs/>
        </w:rPr>
        <w:t>, X</w:t>
      </w:r>
      <w:r w:rsidR="0014770A">
        <w:rPr>
          <w:i/>
          <w:iCs/>
          <w:vertAlign w:val="subscript"/>
        </w:rPr>
        <w:t xml:space="preserve">2, </w:t>
      </w:r>
      <w:r w:rsidR="0014770A">
        <w:rPr>
          <w:i/>
          <w:iCs/>
        </w:rPr>
        <w:t>… X</w:t>
      </w:r>
      <w:r w:rsidR="0014770A">
        <w:rPr>
          <w:i/>
          <w:iCs/>
          <w:vertAlign w:val="subscript"/>
        </w:rPr>
        <w:t>n</w:t>
      </w:r>
      <w:r w:rsidR="005349E3">
        <w:rPr>
          <w:i/>
          <w:iCs/>
        </w:rPr>
        <w:t xml:space="preserve">, </w:t>
      </w:r>
      <w:r w:rsidR="005349E3">
        <w:t xml:space="preserve">one can calculate </w:t>
      </w:r>
      <w:r w:rsidR="005349E3">
        <w:rPr>
          <w:i/>
          <w:iCs/>
        </w:rPr>
        <w:t xml:space="preserve">n </w:t>
      </w:r>
      <w:r w:rsidR="005349E3">
        <w:t xml:space="preserve">components </w:t>
      </w:r>
      <w:r w:rsidR="005349E3">
        <w:rPr>
          <w:i/>
          <w:iCs/>
        </w:rPr>
        <w:t>Z</w:t>
      </w:r>
      <w:r w:rsidR="004C3921">
        <w:rPr>
          <w:i/>
          <w:iCs/>
          <w:vertAlign w:val="subscript"/>
        </w:rPr>
        <w:t>i</w:t>
      </w:r>
      <w:r w:rsidR="004C3921">
        <w:rPr>
          <w:i/>
          <w:iCs/>
        </w:rPr>
        <w:t xml:space="preserve"> </w:t>
      </w:r>
      <w:r w:rsidR="004C3921">
        <w:t>(</w:t>
      </w:r>
      <w:r w:rsidR="004C3921">
        <w:rPr>
          <w:i/>
          <w:iCs/>
        </w:rPr>
        <w:t xml:space="preserve">i </w:t>
      </w:r>
      <w:r w:rsidR="004C3921">
        <w:t xml:space="preserve">= 1, 2, …, </w:t>
      </w:r>
      <w:r w:rsidR="004C3921">
        <w:rPr>
          <w:i/>
          <w:iCs/>
        </w:rPr>
        <w:t>n</w:t>
      </w:r>
      <w:r w:rsidR="004C3921">
        <w:t>) as:</w:t>
      </w:r>
      <w:r w:rsidR="004C3921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br/>
          </m:r>
        </m:oMath>
      </m:oMathPara>
      <w:r w:rsidR="00997211">
        <w:t>The w</w:t>
      </w:r>
      <w:r w:rsidR="003C119F">
        <w:t>eights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</m:oMath>
      <w:r w:rsidR="00A92375">
        <w:t xml:space="preserve">) are the component loadings, which “transform </w:t>
      </w:r>
      <w:r w:rsidR="00871D7C">
        <w:t>the original variables into the principal components”</w:t>
      </w:r>
      <w:r w:rsidR="00A92375">
        <w:t>.</w:t>
      </w:r>
      <w:r w:rsidR="00D57E6A">
        <w:t xml:space="preserve"> </w:t>
      </w:r>
      <w:r w:rsidR="005443BF">
        <w:t xml:space="preserve">(2020, p.285).  The first PC </w:t>
      </w:r>
      <w:r w:rsidR="005443BF">
        <w:rPr>
          <w:i/>
          <w:iCs/>
        </w:rPr>
        <w:t>Z</w:t>
      </w:r>
      <w:r w:rsidR="007B02C3">
        <w:rPr>
          <w:i/>
          <w:iCs/>
          <w:vertAlign w:val="subscript"/>
        </w:rPr>
        <w:t>1</w:t>
      </w:r>
      <w:r w:rsidR="007B02C3">
        <w:rPr>
          <w:i/>
          <w:iCs/>
        </w:rPr>
        <w:t xml:space="preserve"> </w:t>
      </w:r>
      <w:r w:rsidR="007B02C3">
        <w:t xml:space="preserve">is “usually the most </w:t>
      </w:r>
      <w:r w:rsidR="007B02C3">
        <w:lastRenderedPageBreak/>
        <w:t>important” and “accounts for greater variability</w:t>
      </w:r>
      <w:r w:rsidR="00DE7A5A">
        <w:t xml:space="preserve"> among the predictors than any other component.” (Larose &amp; Larose, </w:t>
      </w:r>
      <w:r w:rsidR="00232C9A">
        <w:t>2019, p. 175)</w:t>
      </w:r>
      <w:r w:rsidR="009565C9">
        <w:t>. Likewise, additional PC</w:t>
      </w:r>
      <w:r w:rsidR="006A17BE">
        <w:t>s explain more and more of the variance of the original data set.</w:t>
      </w:r>
    </w:p>
    <w:p w14:paraId="68C3DA9F" w14:textId="02E06C35" w:rsidR="00690D1E" w:rsidRPr="007D5245" w:rsidRDefault="00690D1E" w:rsidP="004C3921">
      <w:r>
        <w:t>The loadings vector</w:t>
      </w:r>
      <w:r w:rsidR="007D5245">
        <w:t>s</w:t>
      </w:r>
      <w:r>
        <w:t xml:space="preserve"> 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</m:oMath>
      <w:r>
        <w:t xml:space="preserve">&gt; </w:t>
      </w:r>
      <w:r w:rsidR="007D5245">
        <w:t xml:space="preserve">are the eigenvectors of the correlation matrix </w:t>
      </w:r>
      <w:r w:rsidR="007D5245">
        <w:rPr>
          <w:b/>
          <w:bCs/>
          <w:i/>
          <w:iCs/>
        </w:rPr>
        <w:t>R</w:t>
      </w:r>
      <w:r w:rsidR="007D5245">
        <w:t xml:space="preserve"> of the </w:t>
      </w:r>
      <w:r w:rsidR="00B20831">
        <w:t xml:space="preserve">data set </w:t>
      </w:r>
      <w:r w:rsidR="002C3451">
        <w:t>“</w:t>
      </w:r>
      <w:r w:rsidR="002C3451" w:rsidRPr="002C3451">
        <w:t>corresponding to the eigenvalues λ</w:t>
      </w:r>
      <w:r w:rsidR="002C3451" w:rsidRPr="00E83A75">
        <w:rPr>
          <w:i/>
          <w:iCs/>
        </w:rPr>
        <w:t>j</w:t>
      </w:r>
      <w:r w:rsidR="002C3451" w:rsidRPr="002C3451">
        <w:t> of </w:t>
      </w:r>
      <w:r w:rsidR="002C3451" w:rsidRPr="002C3451">
        <w:rPr>
          <w:b/>
          <w:bCs/>
          <w:i/>
          <w:iCs/>
        </w:rPr>
        <w:t>R</w:t>
      </w:r>
      <w:r w:rsidR="002C3451" w:rsidRPr="002C3451">
        <w:t> in descending order, ranging from highest to lowest</w:t>
      </w:r>
      <w:r w:rsidR="002C3451">
        <w:t xml:space="preserve">.” </w:t>
      </w:r>
      <w:r w:rsidR="00B20831">
        <w:t xml:space="preserve">(Steiger, 2015). </w:t>
      </w:r>
    </w:p>
    <w:p w14:paraId="123C9E39" w14:textId="6C15F3A1" w:rsidR="001940AA" w:rsidRDefault="001940AA" w:rsidP="004C3921">
      <w:r>
        <w:t xml:space="preserve">Typically, an analyst will choose a small number of PCs that explain </w:t>
      </w:r>
      <w:r w:rsidR="00994547">
        <w:t xml:space="preserve">the majority of the variance in their data set. </w:t>
      </w:r>
      <w:r w:rsidR="007F62AC">
        <w:t xml:space="preserve">Steiger relates three potential </w:t>
      </w:r>
      <w:r w:rsidR="00EA18FE">
        <w:t>heuristics for choosing the number of PCs to retain:</w:t>
      </w:r>
    </w:p>
    <w:p w14:paraId="59404076" w14:textId="18CC50BE" w:rsidR="00EA18FE" w:rsidRDefault="00EA18FE" w:rsidP="00EA18FE">
      <w:pPr>
        <w:pStyle w:val="ListParagraph"/>
        <w:numPr>
          <w:ilvl w:val="0"/>
          <w:numId w:val="8"/>
        </w:numPr>
      </w:pPr>
      <w:r>
        <w:t>Kaiser-Guttman rule</w:t>
      </w:r>
      <w:r w:rsidR="00EB009B">
        <w:t xml:space="preserve">: Components based on eigenvalues </w:t>
      </w:r>
      <w:r w:rsidR="00901065" w:rsidRPr="002C3451">
        <w:t>λ</w:t>
      </w:r>
      <w:r w:rsidR="00901065" w:rsidRPr="00E83A75">
        <w:rPr>
          <w:i/>
          <w:iCs/>
        </w:rPr>
        <w:t>j</w:t>
      </w:r>
      <w:r w:rsidR="00901065" w:rsidRPr="002C3451">
        <w:t> </w:t>
      </w:r>
      <w:r w:rsidR="00901065">
        <w:t>&gt; 1</w:t>
      </w:r>
    </w:p>
    <w:p w14:paraId="15234BA8" w14:textId="7242C274" w:rsidR="00901065" w:rsidRDefault="00901065" w:rsidP="00EA18FE">
      <w:pPr>
        <w:pStyle w:val="ListParagraph"/>
        <w:numPr>
          <w:ilvl w:val="0"/>
          <w:numId w:val="8"/>
        </w:numPr>
      </w:pPr>
      <w:r>
        <w:t xml:space="preserve">Scree plot test: Examine the plot of eigenvalues </w:t>
      </w:r>
      <w:r w:rsidR="008A3305">
        <w:t xml:space="preserve">for a “clear break” between a set of “meaningful components” and a long tail of </w:t>
      </w:r>
      <w:r w:rsidR="006D5077">
        <w:t>“essentially meaningless” ones.</w:t>
      </w:r>
    </w:p>
    <w:p w14:paraId="23BCFD54" w14:textId="27B0CF18" w:rsidR="00B52B48" w:rsidRDefault="006D5077" w:rsidP="00BE2E0D">
      <w:pPr>
        <w:pStyle w:val="ListParagraph"/>
        <w:numPr>
          <w:ilvl w:val="0"/>
          <w:numId w:val="8"/>
        </w:numPr>
      </w:pPr>
      <w:r>
        <w:t>Arbitrary percentage of variance explained, such as 80%.</w:t>
      </w:r>
      <w:r w:rsidR="00B52B48">
        <w:t xml:space="preserve"> (2015)</w:t>
      </w:r>
      <w:r w:rsidR="00BE2E0D">
        <w:t>.</w:t>
      </w:r>
    </w:p>
    <w:p w14:paraId="529CDA83" w14:textId="0FBDDE24" w:rsidR="00435B12" w:rsidRDefault="00435B12" w:rsidP="00435B12">
      <w:r>
        <w:t xml:space="preserve">Applying this to our data set, </w:t>
      </w:r>
      <w:r w:rsidR="004941B6">
        <w:t xml:space="preserve">where I have chosen seven input variables, I expect PCA will </w:t>
      </w:r>
      <w:r w:rsidR="00B24B55">
        <w:t>identify 2-4 components that explain the majority of the variance in the original seven.</w:t>
      </w:r>
    </w:p>
    <w:p w14:paraId="58044A24" w14:textId="57839D5B" w:rsidR="002B5B1B" w:rsidRDefault="002B5B1B" w:rsidP="002B5B1B">
      <w:pPr>
        <w:pStyle w:val="Heading2"/>
      </w:pPr>
      <w:r>
        <w:t xml:space="preserve">B2. </w:t>
      </w:r>
      <w:r w:rsidR="00947BD0">
        <w:t>Method Assumptions</w:t>
      </w:r>
    </w:p>
    <w:p w14:paraId="54C3CBC5" w14:textId="78EAFF34" w:rsidR="00947BD0" w:rsidRDefault="00D21F72" w:rsidP="00947BD0">
      <w:r>
        <w:t xml:space="preserve">Since PCA transformations are linear, </w:t>
      </w:r>
      <w:r w:rsidR="0052662A">
        <w:t xml:space="preserve">finding the eigenvectors of the input variable matrix, </w:t>
      </w:r>
      <w:r w:rsidR="004106FD">
        <w:t xml:space="preserve">one of the underlying assumptions for PCA to be effective is that the distribution of the input data set is </w:t>
      </w:r>
      <w:r w:rsidR="00BE5F89">
        <w:t>generally linear (Navot, 2022).</w:t>
      </w:r>
      <w:r w:rsidR="00710A76">
        <w:t xml:space="preserve"> In Figure 1, the data </w:t>
      </w:r>
      <w:r w:rsidR="006D1760">
        <w:t>points are roughly correlated to a straight line</w:t>
      </w:r>
      <w:r w:rsidR="007903B4">
        <w:t>, making PCA meaningful. If the data was uniformly distributed, the calculated PCs would be meaningless.</w:t>
      </w:r>
    </w:p>
    <w:p w14:paraId="56564954" w14:textId="029DCF97" w:rsidR="000140E5" w:rsidRPr="000140E5" w:rsidRDefault="000140E5" w:rsidP="000140E5">
      <w:pPr>
        <w:pStyle w:val="Caption"/>
        <w:keepNext/>
        <w:ind w:firstLine="0"/>
        <w:rPr>
          <w:b w:val="0"/>
          <w:bCs/>
          <w:i/>
          <w:iCs w:val="0"/>
        </w:rPr>
      </w:pPr>
      <w:r>
        <w:lastRenderedPageBreak/>
        <w:t xml:space="preserve">Figure </w:t>
      </w:r>
      <w:r w:rsidR="007A369F">
        <w:fldChar w:fldCharType="begin"/>
      </w:r>
      <w:r w:rsidR="007A369F">
        <w:instrText xml:space="preserve"> SEQ Figure \* ARABIC </w:instrText>
      </w:r>
      <w:r w:rsidR="007A369F">
        <w:fldChar w:fldCharType="separate"/>
      </w:r>
      <w:r w:rsidR="007A369F">
        <w:rPr>
          <w:noProof/>
        </w:rPr>
        <w:t>1</w:t>
      </w:r>
      <w:r w:rsidR="007A369F">
        <w:fldChar w:fldCharType="end"/>
      </w:r>
      <w:r>
        <w:br/>
      </w:r>
      <w:r w:rsidR="009219BC">
        <w:rPr>
          <w:b w:val="0"/>
          <w:bCs/>
          <w:i/>
          <w:iCs w:val="0"/>
        </w:rPr>
        <w:t xml:space="preserve">Graph showing simple </w:t>
      </w:r>
      <w:r w:rsidR="00DC64DF">
        <w:rPr>
          <w:b w:val="0"/>
          <w:bCs/>
          <w:i/>
          <w:iCs w:val="0"/>
        </w:rPr>
        <w:t>PCA on a two-dimensional dataset</w:t>
      </w:r>
      <w:r w:rsidR="00F43F68">
        <w:rPr>
          <w:b w:val="0"/>
          <w:bCs/>
          <w:i/>
          <w:iCs w:val="0"/>
        </w:rPr>
        <w:t xml:space="preserve"> (</w:t>
      </w:r>
      <w:r w:rsidR="00DC64DF">
        <w:rPr>
          <w:b w:val="0"/>
          <w:bCs/>
          <w:i/>
          <w:iCs w:val="0"/>
        </w:rPr>
        <w:t>Navot, 2022</w:t>
      </w:r>
      <w:r w:rsidR="00F43F68">
        <w:rPr>
          <w:b w:val="0"/>
          <w:bCs/>
          <w:i/>
          <w:iCs w:val="0"/>
        </w:rPr>
        <w:t>)</w:t>
      </w:r>
    </w:p>
    <w:p w14:paraId="7E02F2FB" w14:textId="6A4D5F41" w:rsidR="00E76183" w:rsidRPr="005815C1" w:rsidRDefault="009219BC" w:rsidP="00E76183">
      <w:pPr>
        <w:ind w:firstLine="0"/>
        <w:rPr>
          <w:i/>
          <w:iCs/>
        </w:rPr>
      </w:pPr>
      <w:r w:rsidRPr="009219BC">
        <w:rPr>
          <w:i/>
          <w:iCs/>
          <w:noProof/>
        </w:rPr>
        <w:drawing>
          <wp:inline distT="0" distB="0" distL="0" distR="0" wp14:anchorId="1D4DC513" wp14:editId="1417F2D6">
            <wp:extent cx="4391025" cy="3351440"/>
            <wp:effectExtent l="0" t="0" r="0" b="1905"/>
            <wp:docPr id="12596251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5110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344" cy="33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9BC">
        <w:rPr>
          <w:i/>
          <w:iCs/>
          <w:noProof/>
        </w:rPr>
        <w:t xml:space="preserve"> </w:t>
      </w:r>
    </w:p>
    <w:p w14:paraId="38A3EED2" w14:textId="0E4BD6B3" w:rsidR="00FF78A4" w:rsidRPr="00FF78A4" w:rsidRDefault="00C20C16" w:rsidP="00C20C16">
      <w:pPr>
        <w:pStyle w:val="Heading1"/>
      </w:pPr>
      <w:r>
        <w:t>Part III. Data Preparation</w:t>
      </w:r>
    </w:p>
    <w:p w14:paraId="66D013F1" w14:textId="0A204612" w:rsidR="004C3FBB" w:rsidRDefault="004C3FBB" w:rsidP="004C3FBB">
      <w:pPr>
        <w:pStyle w:val="Heading2"/>
      </w:pPr>
      <w:r>
        <w:t>C</w:t>
      </w:r>
      <w:r w:rsidR="00B17EDA">
        <w:t>1</w:t>
      </w:r>
      <w:r>
        <w:t xml:space="preserve">. </w:t>
      </w:r>
      <w:r w:rsidR="007402BE">
        <w:t>Data Set Variables</w:t>
      </w:r>
    </w:p>
    <w:p w14:paraId="73DADA78" w14:textId="61A1B9CD" w:rsidR="00882F08" w:rsidRDefault="008475AA" w:rsidP="008475AA">
      <w:r>
        <w:t xml:space="preserve">I have chosen to do the clustering analysis on a set of 7 </w:t>
      </w:r>
      <w:r w:rsidR="00A922AE">
        <w:t xml:space="preserve">variables, each quantitative: </w:t>
      </w:r>
      <w:r w:rsidR="00A62281">
        <w:t>Population</w:t>
      </w:r>
      <w:r w:rsidR="00A62281" w:rsidRPr="00A62281">
        <w:t xml:space="preserve">, Age, Income, VitD_levels, Initial_days, TotalCharge, </w:t>
      </w:r>
      <w:r w:rsidR="00A62281">
        <w:t xml:space="preserve">and </w:t>
      </w:r>
      <w:r w:rsidR="00A62281" w:rsidRPr="00A62281">
        <w:t>Additional_charges</w:t>
      </w:r>
      <w:r w:rsidR="00A62281">
        <w:t xml:space="preserve">. </w:t>
      </w:r>
      <w:r w:rsidR="00B34638">
        <w:t>Population and Income underwent a log transformation to make their distributions closer to normal.</w:t>
      </w:r>
      <w:r w:rsidR="00815ACC">
        <w:t xml:space="preserve"> </w:t>
      </w:r>
      <w:r w:rsidR="001C1860">
        <w:t>Technically, since both Population and Age take only integer values, they are properly categorized as discrete, but as they have a wide range of possible values</w:t>
      </w:r>
      <w:r w:rsidR="00657DCE">
        <w:t xml:space="preserve">, they </w:t>
      </w:r>
      <w:r w:rsidR="00361C9E">
        <w:t xml:space="preserve">are functionally continuous. </w:t>
      </w:r>
      <w:r w:rsidR="00274380">
        <w:t xml:space="preserve">The other </w:t>
      </w:r>
      <w:r w:rsidR="006D4594">
        <w:t xml:space="preserve">five variables all </w:t>
      </w:r>
      <w:r w:rsidR="00A068C7">
        <w:t xml:space="preserve">take </w:t>
      </w:r>
      <w:r w:rsidR="000442BB">
        <w:t>floating point v</w:t>
      </w:r>
      <w:r w:rsidR="00432567">
        <w:t>alues and are properly continuous.</w:t>
      </w:r>
    </w:p>
    <w:p w14:paraId="358D76CB" w14:textId="39DEFD65" w:rsidR="00D45D12" w:rsidRDefault="00A0061D" w:rsidP="00EF19DE">
      <w:pPr>
        <w:pStyle w:val="Heading2"/>
      </w:pPr>
      <w:r>
        <w:t>C</w:t>
      </w:r>
      <w:r w:rsidR="00FD483F">
        <w:t>2</w:t>
      </w:r>
      <w:r>
        <w:t xml:space="preserve">. </w:t>
      </w:r>
      <w:r w:rsidR="00EF19DE">
        <w:t>Cleaned</w:t>
      </w:r>
      <w:r w:rsidR="00D45D12">
        <w:t xml:space="preserve"> Data Set</w:t>
      </w:r>
    </w:p>
    <w:p w14:paraId="78B178C2" w14:textId="41DCF077" w:rsidR="002A0F98" w:rsidRPr="002A0F98" w:rsidRDefault="00C160AC" w:rsidP="002A0F98">
      <w:r>
        <w:lastRenderedPageBreak/>
        <w:t xml:space="preserve">To clean the data set, I removed </w:t>
      </w:r>
      <w:r w:rsidR="00560E65">
        <w:t xml:space="preserve">records where Population = 0 in order to enable the log transformation. I did a log transform of </w:t>
      </w:r>
      <w:r w:rsidR="00646468">
        <w:t xml:space="preserve">Population and Income and renamed those columns to ‘logPop’ and ‘logIncome’. </w:t>
      </w:r>
      <w:r w:rsidR="00902C58">
        <w:t>These variable</w:t>
      </w:r>
      <w:r w:rsidR="006B4975">
        <w:t>s</w:t>
      </w:r>
      <w:r w:rsidR="00902C58">
        <w:t xml:space="preserve"> were than scaled using the </w:t>
      </w:r>
      <w:r w:rsidR="00F57DF4">
        <w:t>scikit-learn</w:t>
      </w:r>
      <w:r w:rsidR="00902C58">
        <w:t xml:space="preserve"> StandardScaler </w:t>
      </w:r>
      <w:r w:rsidR="00F57DF4">
        <w:t xml:space="preserve">function. </w:t>
      </w:r>
      <w:r w:rsidR="002A0F98">
        <w:t xml:space="preserve">The cleaned </w:t>
      </w:r>
      <w:r w:rsidR="000E1D43">
        <w:t xml:space="preserve">and scaled </w:t>
      </w:r>
      <w:r w:rsidR="002A0F98">
        <w:t>data set</w:t>
      </w:r>
      <w:r w:rsidR="00167F81">
        <w:t xml:space="preserve"> (prior to </w:t>
      </w:r>
      <w:r w:rsidR="006C7F6D">
        <w:t>dimension reduction)</w:t>
      </w:r>
      <w:r w:rsidR="002A0F98">
        <w:t xml:space="preserve"> is attached as ‘</w:t>
      </w:r>
      <w:r w:rsidR="005E1198" w:rsidRPr="005E1198">
        <w:t>clean_medical_data.csv</w:t>
      </w:r>
      <w:r w:rsidR="005E1198">
        <w:t>’.</w:t>
      </w:r>
    </w:p>
    <w:p w14:paraId="5F2F7874" w14:textId="3CCFF88D" w:rsidR="002D4D68" w:rsidRDefault="002D4D68" w:rsidP="002D4D68">
      <w:pPr>
        <w:pStyle w:val="Heading1"/>
      </w:pPr>
      <w:r>
        <w:t>Part IV. Analysis</w:t>
      </w:r>
    </w:p>
    <w:p w14:paraId="0439FCD9" w14:textId="4EEF5E3E" w:rsidR="00591A1F" w:rsidRDefault="00157637" w:rsidP="00A11421">
      <w:pPr>
        <w:pStyle w:val="Heading2"/>
      </w:pPr>
      <w:r>
        <w:t xml:space="preserve">D1. </w:t>
      </w:r>
      <w:r w:rsidR="000C7BB0">
        <w:t>Principal Components</w:t>
      </w:r>
    </w:p>
    <w:p w14:paraId="0B24BA3F" w14:textId="77777777" w:rsidR="00A3000E" w:rsidRDefault="001B2EF6" w:rsidP="00A3000E">
      <w:r w:rsidRPr="00A3000E">
        <w:t xml:space="preserve">With the variables chosen and </w:t>
      </w:r>
      <w:r w:rsidR="000E1D43" w:rsidRPr="00A3000E">
        <w:t>transformed/scaled as described above, I calculated the principal component matrix as:</w:t>
      </w:r>
    </w:p>
    <w:p w14:paraId="3365EFFA" w14:textId="5FD86197" w:rsidR="00C670AD" w:rsidRPr="00C670AD" w:rsidRDefault="00C670AD" w:rsidP="00C670AD">
      <w:pPr>
        <w:pStyle w:val="Code"/>
        <w:rPr>
          <w:sz w:val="22"/>
          <w:szCs w:val="18"/>
        </w:rPr>
      </w:pPr>
      <w:r>
        <w:br/>
      </w:r>
      <w:r w:rsidRPr="00C670AD">
        <w:rPr>
          <w:sz w:val="22"/>
          <w:szCs w:val="18"/>
        </w:rPr>
        <w:t xml:space="preserve">                         PC1       PC2       PC3       PC4       PC5 </w:t>
      </w:r>
      <w:r>
        <w:rPr>
          <w:sz w:val="22"/>
          <w:szCs w:val="18"/>
        </w:rPr>
        <w:t>\</w:t>
      </w:r>
    </w:p>
    <w:p w14:paraId="68B42934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logPop              0.019302  0.088946 -0.013514 -0.001753  0.700725   </w:t>
      </w:r>
    </w:p>
    <w:p w14:paraId="629D927F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Age                -0.024496  0.701227 -0.014074  0.016304 -0.093891   </w:t>
      </w:r>
    </w:p>
    <w:p w14:paraId="5209ED79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logIncome          -0.152723 -0.011103 -0.705311  0.691712 -0.002173   </w:t>
      </w:r>
    </w:p>
    <w:p w14:paraId="61E824E7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VitD_levels        -0.976272 -0.005772  0.001685 -0.214561  0.015377   </w:t>
      </w:r>
    </w:p>
    <w:p w14:paraId="21DCABFA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Initial_days        0.149964  0.005309 -0.708558 -0.689365 -0.009403   </w:t>
      </w:r>
    </w:p>
    <w:p w14:paraId="29BE6B8A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TotalCharge         0.010373  0.706749  0.009901 -0.001603  0.031395   </w:t>
      </w:r>
    </w:p>
    <w:p w14:paraId="09305F2F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Additional_charges  0.000086  0.026281  0.000544 -0.001599 -0.706296   </w:t>
      </w:r>
    </w:p>
    <w:p w14:paraId="1FC03D95" w14:textId="77777777" w:rsidR="00C670AD" w:rsidRPr="00C670AD" w:rsidRDefault="00C670AD" w:rsidP="00C670AD">
      <w:pPr>
        <w:pStyle w:val="Code"/>
        <w:rPr>
          <w:sz w:val="22"/>
          <w:szCs w:val="18"/>
        </w:rPr>
      </w:pPr>
    </w:p>
    <w:p w14:paraId="2D0736C0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                         PC6       PC7  </w:t>
      </w:r>
    </w:p>
    <w:p w14:paraId="08CC3161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logPop              0.701849  0.089011  </w:t>
      </w:r>
    </w:p>
    <w:p w14:paraId="1C8F109C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Age                -0.083588  0.701010  </w:t>
      </w:r>
    </w:p>
    <w:p w14:paraId="377CF741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logIncome          -0.000921 -0.024879  </w:t>
      </w:r>
    </w:p>
    <w:p w14:paraId="5026567F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VitD_levels         0.014206 -0.019563  </w:t>
      </w:r>
    </w:p>
    <w:p w14:paraId="69D136D4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Initial_days       -0.010672 -0.000795  </w:t>
      </w:r>
    </w:p>
    <w:p w14:paraId="1A31440D" w14:textId="77777777" w:rsidR="00C670AD" w:rsidRP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TotalCharge        -0.031484 -0.705918  </w:t>
      </w:r>
    </w:p>
    <w:p w14:paraId="6F0C62D0" w14:textId="77777777" w:rsidR="00C670AD" w:rsidRDefault="00C670AD" w:rsidP="00C670AD">
      <w:pPr>
        <w:pStyle w:val="Code"/>
        <w:rPr>
          <w:sz w:val="22"/>
          <w:szCs w:val="18"/>
        </w:rPr>
      </w:pPr>
      <w:r w:rsidRPr="00C670AD">
        <w:rPr>
          <w:sz w:val="22"/>
          <w:szCs w:val="18"/>
        </w:rPr>
        <w:t xml:space="preserve">Additional_charges  0.706480 -0.036596 </w:t>
      </w:r>
    </w:p>
    <w:p w14:paraId="5309757C" w14:textId="77777777" w:rsidR="00F7593D" w:rsidRDefault="00F7593D" w:rsidP="00F7593D">
      <w:pPr>
        <w:pStyle w:val="Heading2"/>
      </w:pPr>
    </w:p>
    <w:p w14:paraId="7F93268A" w14:textId="7399EBA7" w:rsidR="00F7593D" w:rsidRDefault="00F7593D" w:rsidP="00F7593D">
      <w:pPr>
        <w:pStyle w:val="Heading2"/>
      </w:pPr>
      <w:r>
        <w:t>D2. Identification</w:t>
      </w:r>
      <w:r w:rsidR="00AB377C">
        <w:t xml:space="preserve"> of Principal Components</w:t>
      </w:r>
      <w:r>
        <w:t xml:space="preserve"> </w:t>
      </w:r>
    </w:p>
    <w:p w14:paraId="66EC111F" w14:textId="6E5D22A4" w:rsidR="008437AF" w:rsidRDefault="00A47E43" w:rsidP="00FC559F">
      <w:r>
        <w:t>Strictly applying the Kaiser criterion, o</w:t>
      </w:r>
      <w:r w:rsidR="004412BC">
        <w:t xml:space="preserve">ne would determine that there are three meaningful principal components. </w:t>
      </w:r>
      <w:r w:rsidR="00930283">
        <w:t xml:space="preserve">The eigenvalues for </w:t>
      </w:r>
      <w:r w:rsidR="00682B87">
        <w:t xml:space="preserve">PCs 3, 4, and 5 are all very close to </w:t>
      </w:r>
      <w:r w:rsidR="002F4EB5">
        <w:t>1, but PCs 4 &amp; 5 are slightly below 1. Figure 2 below shows the scree plot.</w:t>
      </w:r>
    </w:p>
    <w:p w14:paraId="0959C3A2" w14:textId="58DB4C55" w:rsidR="008437AF" w:rsidRPr="00FC559F" w:rsidRDefault="008437AF" w:rsidP="008437AF">
      <w:pPr>
        <w:pStyle w:val="Caption"/>
        <w:keepNext/>
        <w:ind w:firstLine="0"/>
        <w:rPr>
          <w:b w:val="0"/>
          <w:bCs/>
          <w:i/>
          <w:iCs w:val="0"/>
        </w:rPr>
      </w:pPr>
      <w:r>
        <w:lastRenderedPageBreak/>
        <w:t xml:space="preserve">Figure </w:t>
      </w:r>
      <w:r w:rsidR="007A369F">
        <w:fldChar w:fldCharType="begin"/>
      </w:r>
      <w:r w:rsidR="007A369F">
        <w:instrText xml:space="preserve"> SEQ Figure \* ARABIC </w:instrText>
      </w:r>
      <w:r w:rsidR="007A369F">
        <w:fldChar w:fldCharType="separate"/>
      </w:r>
      <w:r w:rsidR="007A369F">
        <w:rPr>
          <w:noProof/>
        </w:rPr>
        <w:t>2</w:t>
      </w:r>
      <w:r w:rsidR="007A369F">
        <w:fldChar w:fldCharType="end"/>
      </w:r>
      <w:r w:rsidR="00FC559F">
        <w:rPr>
          <w:noProof/>
        </w:rPr>
        <w:br/>
      </w:r>
      <w:r w:rsidR="00FC559F">
        <w:rPr>
          <w:b w:val="0"/>
          <w:bCs/>
          <w:i/>
          <w:iCs w:val="0"/>
          <w:noProof/>
        </w:rPr>
        <w:t>Scree plot</w:t>
      </w:r>
    </w:p>
    <w:p w14:paraId="58823AC5" w14:textId="5561DEEF" w:rsidR="008815DF" w:rsidRDefault="00FC559F" w:rsidP="008437AF">
      <w:pPr>
        <w:ind w:firstLine="0"/>
      </w:pPr>
      <w:r w:rsidRPr="00FC559F">
        <w:rPr>
          <w:noProof/>
        </w:rPr>
        <w:drawing>
          <wp:inline distT="0" distB="0" distL="0" distR="0" wp14:anchorId="22360097" wp14:editId="0CC169EA">
            <wp:extent cx="5010849" cy="3620005"/>
            <wp:effectExtent l="0" t="0" r="0" b="0"/>
            <wp:docPr id="163540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6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B59" w14:textId="7CCA12BF" w:rsidR="001A6BAF" w:rsidRDefault="008F2615" w:rsidP="009061D9">
      <w:pPr>
        <w:pStyle w:val="Heading2"/>
      </w:pPr>
      <w:r>
        <w:t>D3</w:t>
      </w:r>
      <w:r w:rsidR="00013FC9">
        <w:t>/D4</w:t>
      </w:r>
      <w:r w:rsidR="001A6BAF">
        <w:t xml:space="preserve">. </w:t>
      </w:r>
      <w:r>
        <w:t>Variance of Each Component</w:t>
      </w:r>
      <w:r w:rsidR="00013FC9">
        <w:t xml:space="preserve"> and Total Variance</w:t>
      </w:r>
    </w:p>
    <w:p w14:paraId="0EA1A339" w14:textId="6AAAC544" w:rsidR="00921219" w:rsidRDefault="00800666" w:rsidP="00606233">
      <w:r>
        <w:t xml:space="preserve">The </w:t>
      </w:r>
      <w:r w:rsidR="00A743A4">
        <w:t>percentage of explained variance for each PC is in the table below</w:t>
      </w:r>
      <w:r w:rsidR="00F17171">
        <w:t xml:space="preserve"> (both each component individually and cumulative)</w:t>
      </w:r>
      <w:r w:rsidR="00A743A4">
        <w:t>, with the 3 chosen PCs highlighted in green: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3206"/>
        <w:gridCol w:w="3462"/>
      </w:tblGrid>
      <w:tr w:rsidR="00013FC9" w14:paraId="6E3B8E93" w14:textId="508C1F22" w:rsidTr="0060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0EFC1119" w14:textId="050B82AD" w:rsidR="00013FC9" w:rsidRDefault="00013FC9" w:rsidP="001453EE">
            <w:pPr>
              <w:ind w:firstLine="0"/>
              <w:jc w:val="center"/>
            </w:pPr>
            <w:r>
              <w:t>PC #</w:t>
            </w:r>
          </w:p>
        </w:tc>
        <w:tc>
          <w:tcPr>
            <w:tcW w:w="3206" w:type="dxa"/>
          </w:tcPr>
          <w:p w14:paraId="7728AB2B" w14:textId="040E8DAF" w:rsidR="00013FC9" w:rsidRDefault="00013FC9" w:rsidP="001453E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Explained Variance %</w:t>
            </w:r>
          </w:p>
        </w:tc>
        <w:tc>
          <w:tcPr>
            <w:tcW w:w="3462" w:type="dxa"/>
          </w:tcPr>
          <w:p w14:paraId="2A933B30" w14:textId="5DD1E7F5" w:rsidR="00013FC9" w:rsidRDefault="00013FC9" w:rsidP="001453E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Explained</w:t>
            </w:r>
            <w:r w:rsidR="006067AA">
              <w:t xml:space="preserve"> %</w:t>
            </w:r>
          </w:p>
        </w:tc>
      </w:tr>
      <w:tr w:rsidR="00013FC9" w14:paraId="53BCCB79" w14:textId="57D79DDA" w:rsidTr="006067A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shd w:val="clear" w:color="auto" w:fill="C5E0B3" w:themeFill="accent6" w:themeFillTint="66"/>
          </w:tcPr>
          <w:p w14:paraId="7DD98447" w14:textId="4F1A24F8" w:rsidR="00013FC9" w:rsidRDefault="00013FC9" w:rsidP="001453EE">
            <w:pPr>
              <w:ind w:firstLine="0"/>
              <w:jc w:val="center"/>
            </w:pPr>
            <w:r>
              <w:t>1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1CB480C5" w14:textId="345CCBFE" w:rsidR="00013FC9" w:rsidRDefault="00013FC9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28.5</w:t>
            </w:r>
          </w:p>
        </w:tc>
        <w:tc>
          <w:tcPr>
            <w:tcW w:w="3462" w:type="dxa"/>
            <w:shd w:val="clear" w:color="auto" w:fill="C5E0B3" w:themeFill="accent6" w:themeFillTint="66"/>
          </w:tcPr>
          <w:p w14:paraId="05CFA019" w14:textId="4FA00DC0" w:rsidR="00013FC9" w:rsidRDefault="006067AA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28.5</w:t>
            </w:r>
          </w:p>
        </w:tc>
      </w:tr>
      <w:tr w:rsidR="00013FC9" w14:paraId="1CD382B3" w14:textId="32748AA5" w:rsidTr="006067A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shd w:val="clear" w:color="auto" w:fill="C5E0B3" w:themeFill="accent6" w:themeFillTint="66"/>
          </w:tcPr>
          <w:p w14:paraId="0CD6CCDB" w14:textId="3909233F" w:rsidR="00013FC9" w:rsidRDefault="00013FC9" w:rsidP="001453EE">
            <w:pPr>
              <w:ind w:firstLine="0"/>
              <w:jc w:val="center"/>
            </w:pPr>
            <w:r>
              <w:t>2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277DB69E" w14:textId="4C96FB98" w:rsidR="00013FC9" w:rsidRDefault="00013FC9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24.5</w:t>
            </w:r>
          </w:p>
        </w:tc>
        <w:tc>
          <w:tcPr>
            <w:tcW w:w="3462" w:type="dxa"/>
            <w:shd w:val="clear" w:color="auto" w:fill="C5E0B3" w:themeFill="accent6" w:themeFillTint="66"/>
          </w:tcPr>
          <w:p w14:paraId="3BF7A2F9" w14:textId="58AE530C" w:rsidR="00013FC9" w:rsidRDefault="006067AA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52.9</w:t>
            </w:r>
          </w:p>
        </w:tc>
      </w:tr>
      <w:tr w:rsidR="00013FC9" w14:paraId="5C41B051" w14:textId="000D659E" w:rsidTr="006067A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shd w:val="clear" w:color="auto" w:fill="C5E0B3" w:themeFill="accent6" w:themeFillTint="66"/>
          </w:tcPr>
          <w:p w14:paraId="7949C273" w14:textId="2E9A09F8" w:rsidR="00013FC9" w:rsidRDefault="00013FC9" w:rsidP="001453EE">
            <w:pPr>
              <w:ind w:firstLine="0"/>
              <w:jc w:val="center"/>
            </w:pPr>
            <w:r>
              <w:t>3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1DB5A32D" w14:textId="05361EAE" w:rsidR="00013FC9" w:rsidRDefault="00013FC9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</w:t>
            </w:r>
          </w:p>
        </w:tc>
        <w:tc>
          <w:tcPr>
            <w:tcW w:w="3462" w:type="dxa"/>
            <w:shd w:val="clear" w:color="auto" w:fill="C5E0B3" w:themeFill="accent6" w:themeFillTint="66"/>
          </w:tcPr>
          <w:p w14:paraId="1D00055D" w14:textId="5DF47112" w:rsidR="00013FC9" w:rsidRDefault="0014265E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67.4</w:t>
            </w:r>
          </w:p>
        </w:tc>
      </w:tr>
      <w:tr w:rsidR="00013FC9" w14:paraId="4312B3FF" w14:textId="0C076B94" w:rsidTr="006067A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F15EB64" w14:textId="667D4004" w:rsidR="00013FC9" w:rsidRDefault="00013FC9" w:rsidP="001453EE">
            <w:pPr>
              <w:ind w:firstLine="0"/>
              <w:jc w:val="center"/>
            </w:pPr>
            <w:r>
              <w:t>4</w:t>
            </w:r>
          </w:p>
        </w:tc>
        <w:tc>
          <w:tcPr>
            <w:tcW w:w="3206" w:type="dxa"/>
          </w:tcPr>
          <w:p w14:paraId="66F43E9B" w14:textId="30B7666A" w:rsidR="00013FC9" w:rsidRDefault="00013FC9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3462" w:type="dxa"/>
          </w:tcPr>
          <w:p w14:paraId="13B6D021" w14:textId="38820487" w:rsidR="00013FC9" w:rsidRDefault="00EC5416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</w:t>
            </w:r>
          </w:p>
        </w:tc>
      </w:tr>
      <w:tr w:rsidR="00013FC9" w14:paraId="7522044B" w14:textId="153BD7CD" w:rsidTr="006067A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3F9028DC" w14:textId="6E0DB9E2" w:rsidR="00013FC9" w:rsidRDefault="00013FC9" w:rsidP="001453EE">
            <w:pPr>
              <w:ind w:firstLine="0"/>
              <w:jc w:val="center"/>
            </w:pPr>
            <w:r>
              <w:t>5</w:t>
            </w:r>
          </w:p>
        </w:tc>
        <w:tc>
          <w:tcPr>
            <w:tcW w:w="3206" w:type="dxa"/>
          </w:tcPr>
          <w:p w14:paraId="187C56FE" w14:textId="070BD877" w:rsidR="00013FC9" w:rsidRDefault="00013FC9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</w:t>
            </w:r>
          </w:p>
        </w:tc>
        <w:tc>
          <w:tcPr>
            <w:tcW w:w="3462" w:type="dxa"/>
          </w:tcPr>
          <w:p w14:paraId="33D28D8B" w14:textId="6E7CA074" w:rsidR="00013FC9" w:rsidRDefault="00EC5416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95.8</w:t>
            </w:r>
          </w:p>
        </w:tc>
      </w:tr>
      <w:tr w:rsidR="00013FC9" w14:paraId="1297EB3F" w14:textId="133C4831" w:rsidTr="006067A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350BB007" w14:textId="1FA10A8A" w:rsidR="00013FC9" w:rsidRDefault="00013FC9" w:rsidP="001453EE">
            <w:pPr>
              <w:ind w:firstLine="0"/>
              <w:jc w:val="center"/>
            </w:pPr>
            <w:r>
              <w:t>6</w:t>
            </w:r>
          </w:p>
        </w:tc>
        <w:tc>
          <w:tcPr>
            <w:tcW w:w="3206" w:type="dxa"/>
          </w:tcPr>
          <w:p w14:paraId="1C6CBCE9" w14:textId="01E41EEF" w:rsidR="00013FC9" w:rsidRDefault="00013FC9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3462" w:type="dxa"/>
          </w:tcPr>
          <w:p w14:paraId="0AAA488F" w14:textId="598BE5E9" w:rsidR="00013FC9" w:rsidRDefault="00EC5416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99.8</w:t>
            </w:r>
          </w:p>
        </w:tc>
      </w:tr>
      <w:tr w:rsidR="00013FC9" w14:paraId="7F12B93E" w14:textId="43BDAD93" w:rsidTr="006067A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692896FE" w14:textId="001E184B" w:rsidR="00013FC9" w:rsidRDefault="00013FC9" w:rsidP="001453EE">
            <w:pPr>
              <w:ind w:firstLine="0"/>
              <w:jc w:val="center"/>
            </w:pPr>
            <w:r>
              <w:t>7</w:t>
            </w:r>
          </w:p>
        </w:tc>
        <w:tc>
          <w:tcPr>
            <w:tcW w:w="3206" w:type="dxa"/>
          </w:tcPr>
          <w:p w14:paraId="55357693" w14:textId="3C2E164C" w:rsidR="00013FC9" w:rsidRDefault="00013FC9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462" w:type="dxa"/>
          </w:tcPr>
          <w:p w14:paraId="5EB8A975" w14:textId="713122CA" w:rsidR="00013FC9" w:rsidRDefault="00EC5416" w:rsidP="001453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381894BF" w14:textId="765D7105" w:rsidR="00A743A4" w:rsidRDefault="003278B8" w:rsidP="00606233">
      <w:r>
        <w:t>This data is re-presented visually in Figure 3, with the red line being the cumulative explained variance.</w:t>
      </w:r>
    </w:p>
    <w:p w14:paraId="1E7F98FF" w14:textId="052DA54D" w:rsidR="007A369F" w:rsidRPr="007A369F" w:rsidRDefault="007A369F" w:rsidP="007A369F">
      <w:pPr>
        <w:pStyle w:val="Caption"/>
        <w:keepNext/>
        <w:ind w:firstLine="0"/>
        <w:rPr>
          <w:b w:val="0"/>
          <w:bCs/>
          <w:i/>
          <w:iCs w:val="0"/>
        </w:rPr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br/>
      </w:r>
      <w:r w:rsidR="003278B8">
        <w:rPr>
          <w:b w:val="0"/>
          <w:bCs/>
          <w:i/>
          <w:iCs w:val="0"/>
        </w:rPr>
        <w:t xml:space="preserve">Explained variance chart </w:t>
      </w:r>
    </w:p>
    <w:p w14:paraId="0C4774B3" w14:textId="1548DCAE" w:rsidR="007A369F" w:rsidRPr="00DB69C8" w:rsidRDefault="007A369F" w:rsidP="007A369F">
      <w:pPr>
        <w:ind w:firstLine="0"/>
        <w:jc w:val="center"/>
      </w:pPr>
      <w:r w:rsidRPr="007A369F">
        <w:rPr>
          <w:noProof/>
        </w:rPr>
        <w:drawing>
          <wp:inline distT="0" distB="0" distL="0" distR="0" wp14:anchorId="2746BD07" wp14:editId="78D9CF25">
            <wp:extent cx="4492880" cy="3257550"/>
            <wp:effectExtent l="0" t="0" r="3175" b="0"/>
            <wp:docPr id="41941273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1273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263" cy="32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E782" w14:textId="1EA8093D" w:rsidR="00D51D75" w:rsidRDefault="00D56E00" w:rsidP="009061D9">
      <w:pPr>
        <w:pStyle w:val="Heading2"/>
      </w:pPr>
      <w:r>
        <w:t>D5</w:t>
      </w:r>
      <w:r w:rsidR="009061D9">
        <w:t>. Results</w:t>
      </w:r>
      <w:r w:rsidR="001A6BAF">
        <w:t xml:space="preserve"> </w:t>
      </w:r>
    </w:p>
    <w:p w14:paraId="3ECD46C3" w14:textId="1688F35F" w:rsidR="00A80416" w:rsidRPr="00DB30F2" w:rsidRDefault="00FE6767" w:rsidP="00536E6F">
      <w:pPr>
        <w:rPr>
          <w:i/>
          <w:iCs/>
        </w:rPr>
      </w:pPr>
      <w:r>
        <w:t xml:space="preserve">PCA of this data set </w:t>
      </w:r>
      <w:r w:rsidR="00A97FDD">
        <w:t xml:space="preserve">provides 2 PCs that explain a majority of the variance, while 3 PCs explain rough 2/3 of the variance. </w:t>
      </w:r>
      <w:r w:rsidR="00A62914">
        <w:t>I used this exact procedure in the first PA</w:t>
      </w:r>
      <w:r w:rsidR="00E97EB6">
        <w:t xml:space="preserve"> of D212, and selecting 2 PCs improved my clustering silhouette score from 0.25 </w:t>
      </w:r>
      <w:r w:rsidR="001E7ED8">
        <w:t xml:space="preserve">for 2 clusters with the scaled data only, to over 0.5 for 2 clusters </w:t>
      </w:r>
      <w:r w:rsidR="0047555B">
        <w:t xml:space="preserve">within the 2-component feature space. PCA </w:t>
      </w:r>
      <w:r w:rsidR="00C01978">
        <w:t>can be an effective dimension reduction tool, if the underlying assumptions hold true.</w:t>
      </w:r>
    </w:p>
    <w:p w14:paraId="65341CBE" w14:textId="1832B7BB" w:rsidR="266588DD" w:rsidRDefault="00D53DB3" w:rsidP="005729FE">
      <w:pPr>
        <w:pStyle w:val="Heading1"/>
      </w:pPr>
      <w:r>
        <w:t xml:space="preserve">Part V. </w:t>
      </w:r>
      <w:r w:rsidR="005729FE">
        <w:t>Attachments</w:t>
      </w:r>
    </w:p>
    <w:p w14:paraId="36756D88" w14:textId="7DD1B73F" w:rsidR="00FD3647" w:rsidRDefault="005729FE" w:rsidP="00FD3647">
      <w:pPr>
        <w:pStyle w:val="Heading2"/>
      </w:pPr>
      <w:r>
        <w:t>E</w:t>
      </w:r>
      <w:r w:rsidR="00FD3647">
        <w:t xml:space="preserve">. Third-party </w:t>
      </w:r>
      <w:r w:rsidR="001F116C">
        <w:t>Code Sources</w:t>
      </w:r>
    </w:p>
    <w:p w14:paraId="63563F8B" w14:textId="77777777" w:rsidR="005E2D47" w:rsidRDefault="005E2D47" w:rsidP="005823F6">
      <w:pPr>
        <w:pStyle w:val="Reference"/>
        <w:rPr>
          <w:rStyle w:val="Hyperlink"/>
        </w:rPr>
      </w:pPr>
      <w:r w:rsidRPr="001D6BB0">
        <w:t xml:space="preserve">Middleton, K. (n.d.). </w:t>
      </w:r>
      <w:r w:rsidRPr="001D6BB0">
        <w:rPr>
          <w:i/>
          <w:iCs/>
        </w:rPr>
        <w:t xml:space="preserve">Getting Started with D206 | Principal Component Analysis. </w:t>
      </w:r>
      <w:r w:rsidRPr="001D6BB0">
        <w:t xml:space="preserve">Western Governors University. </w:t>
      </w:r>
      <w:hyperlink r:id="rId14" w:history="1">
        <w:r w:rsidRPr="001D6BB0">
          <w:rPr>
            <w:rStyle w:val="Hyperlink"/>
          </w:rPr>
          <w:t>https://wgu.hosted.panopto.com/Panopto/Pages/Viewer.aspx?id=3bcc452f-fa35-43be-b69f-b05901356f95</w:t>
        </w:r>
      </w:hyperlink>
    </w:p>
    <w:p w14:paraId="2063CB64" w14:textId="6AE12135" w:rsidR="001F116C" w:rsidRDefault="005729FE" w:rsidP="001F116C">
      <w:pPr>
        <w:pStyle w:val="Heading2"/>
      </w:pPr>
      <w:r>
        <w:t>F</w:t>
      </w:r>
      <w:r w:rsidR="001F116C">
        <w:t>. References</w:t>
      </w:r>
    </w:p>
    <w:p w14:paraId="27C0509A" w14:textId="77777777" w:rsidR="006F26B4" w:rsidRDefault="006F26B4" w:rsidP="006F26B4">
      <w:pPr>
        <w:pStyle w:val="Reference"/>
      </w:pPr>
      <w:r w:rsidRPr="00CF7A9A">
        <w:t>Bruce, P., Bruce, A., &amp; Gedeck, P. (2020). </w:t>
      </w:r>
      <w:r w:rsidRPr="00CF7A9A">
        <w:rPr>
          <w:i/>
          <w:iCs/>
        </w:rPr>
        <w:t xml:space="preserve">Practical </w:t>
      </w:r>
      <w:r>
        <w:rPr>
          <w:i/>
          <w:iCs/>
        </w:rPr>
        <w:t>S</w:t>
      </w:r>
      <w:r w:rsidRPr="00CF7A9A">
        <w:rPr>
          <w:i/>
          <w:iCs/>
        </w:rPr>
        <w:t xml:space="preserve">tatistics for </w:t>
      </w:r>
      <w:r>
        <w:rPr>
          <w:i/>
          <w:iCs/>
        </w:rPr>
        <w:t>D</w:t>
      </w:r>
      <w:r w:rsidRPr="00CF7A9A">
        <w:rPr>
          <w:i/>
          <w:iCs/>
        </w:rPr>
        <w:t xml:space="preserve">ata </w:t>
      </w:r>
      <w:r>
        <w:rPr>
          <w:i/>
          <w:iCs/>
        </w:rPr>
        <w:t>S</w:t>
      </w:r>
      <w:r w:rsidRPr="00CF7A9A">
        <w:rPr>
          <w:i/>
          <w:iCs/>
        </w:rPr>
        <w:t xml:space="preserve">cientists : 50+ </w:t>
      </w:r>
      <w:r>
        <w:rPr>
          <w:i/>
          <w:iCs/>
        </w:rPr>
        <w:t>E</w:t>
      </w:r>
      <w:r w:rsidRPr="00CF7A9A">
        <w:rPr>
          <w:i/>
          <w:iCs/>
        </w:rPr>
        <w:t xml:space="preserve">ssential </w:t>
      </w:r>
      <w:r>
        <w:rPr>
          <w:i/>
          <w:iCs/>
        </w:rPr>
        <w:t>C</w:t>
      </w:r>
      <w:r w:rsidRPr="00CF7A9A">
        <w:rPr>
          <w:i/>
          <w:iCs/>
        </w:rPr>
        <w:t xml:space="preserve">oncepts </w:t>
      </w:r>
      <w:r>
        <w:rPr>
          <w:i/>
          <w:iCs/>
        </w:rPr>
        <w:t>U</w:t>
      </w:r>
      <w:r w:rsidRPr="00CF7A9A">
        <w:rPr>
          <w:i/>
          <w:iCs/>
        </w:rPr>
        <w:t xml:space="preserve">sing </w:t>
      </w:r>
      <w:r>
        <w:rPr>
          <w:i/>
          <w:iCs/>
        </w:rPr>
        <w:t>R</w:t>
      </w:r>
      <w:r w:rsidRPr="00CF7A9A">
        <w:rPr>
          <w:i/>
          <w:iCs/>
        </w:rPr>
        <w:t xml:space="preserve"> and </w:t>
      </w:r>
      <w:r>
        <w:rPr>
          <w:i/>
          <w:iCs/>
        </w:rPr>
        <w:t>P</w:t>
      </w:r>
      <w:r w:rsidRPr="00CF7A9A">
        <w:rPr>
          <w:i/>
          <w:iCs/>
        </w:rPr>
        <w:t>ython</w:t>
      </w:r>
      <w:r w:rsidRPr="00CF7A9A">
        <w:t>. O'Reilly Media, Inc.</w:t>
      </w:r>
    </w:p>
    <w:p w14:paraId="336E0E28" w14:textId="77777777" w:rsidR="00232C9A" w:rsidRPr="00232C9A" w:rsidRDefault="00232C9A" w:rsidP="00232C9A">
      <w:pPr>
        <w:pStyle w:val="Reference"/>
      </w:pPr>
      <w:r w:rsidRPr="00232C9A">
        <w:t xml:space="preserve">Larose, C., &amp; Larose, D. (2019). </w:t>
      </w:r>
      <w:r w:rsidRPr="00232C9A">
        <w:rPr>
          <w:i/>
          <w:iCs/>
        </w:rPr>
        <w:t>Data Science Using Python and R.</w:t>
      </w:r>
      <w:r w:rsidRPr="00232C9A">
        <w:t xml:space="preserve"> Wiley.</w:t>
      </w:r>
    </w:p>
    <w:p w14:paraId="01D8982B" w14:textId="37200FC5" w:rsidR="00154DB7" w:rsidRDefault="00154DB7" w:rsidP="007A4F5B">
      <w:pPr>
        <w:pStyle w:val="Reference"/>
      </w:pPr>
      <w:r>
        <w:t>Navot, S.</w:t>
      </w:r>
      <w:r w:rsidR="009B469C">
        <w:t xml:space="preserve"> (Apr. 6, 2022). </w:t>
      </w:r>
      <w:r w:rsidR="005360EE">
        <w:t>DataLoop</w:t>
      </w:r>
      <w:r w:rsidR="00F43638">
        <w:t xml:space="preserve"> AI Blog</w:t>
      </w:r>
      <w:r w:rsidR="005360EE">
        <w:t xml:space="preserve">. </w:t>
      </w:r>
      <w:r w:rsidR="005360EE" w:rsidRPr="005360EE">
        <w:rPr>
          <w:i/>
          <w:iCs/>
        </w:rPr>
        <w:t>The Curse of Dimensionality – Dimension Reduction</w:t>
      </w:r>
      <w:r w:rsidR="005360EE">
        <w:t xml:space="preserve">. </w:t>
      </w:r>
      <w:hyperlink r:id="rId15" w:history="1">
        <w:r w:rsidR="005360EE" w:rsidRPr="006422F8">
          <w:rPr>
            <w:rStyle w:val="Hyperlink"/>
          </w:rPr>
          <w:t>https://dataloop.ai/blog/the-curse-of-dimensionality-dimension-reduction/</w:t>
        </w:r>
      </w:hyperlink>
      <w:r w:rsidR="005360EE">
        <w:t xml:space="preserve"> </w:t>
      </w:r>
    </w:p>
    <w:p w14:paraId="52C571DA" w14:textId="55EDB32A" w:rsidR="00917969" w:rsidRPr="00DC7B6A" w:rsidRDefault="006F26B4" w:rsidP="007A4F5B">
      <w:pPr>
        <w:pStyle w:val="Reference"/>
      </w:pPr>
      <w:r>
        <w:t xml:space="preserve">Steiger, J. (Feb. 16, 2015). </w:t>
      </w:r>
      <w:r w:rsidR="00DC7B6A">
        <w:t xml:space="preserve">Statpower. </w:t>
      </w:r>
      <w:r w:rsidR="00DC7B6A">
        <w:rPr>
          <w:i/>
          <w:iCs/>
        </w:rPr>
        <w:t xml:space="preserve">Principal Components Analysis. </w:t>
      </w:r>
      <w:hyperlink r:id="rId16" w:history="1">
        <w:r w:rsidR="00DC7B6A" w:rsidRPr="00DC7B6A">
          <w:rPr>
            <w:rStyle w:val="Hyperlink"/>
          </w:rPr>
          <w:t>https://www.statpower.net/Content/312/R%20Stuff/PCA.html</w:t>
        </w:r>
      </w:hyperlink>
      <w:r w:rsidR="00DC7B6A" w:rsidRPr="00DC7B6A">
        <w:t xml:space="preserve"> </w:t>
      </w:r>
    </w:p>
    <w:p w14:paraId="75397AF7" w14:textId="77777777" w:rsidR="007A4F5B" w:rsidRDefault="007A4F5B" w:rsidP="001D6BB0">
      <w:pPr>
        <w:pStyle w:val="Reference"/>
        <w:rPr>
          <w:u w:val="single"/>
        </w:rPr>
      </w:pPr>
    </w:p>
    <w:sectPr w:rsidR="007A4F5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5DEF" w14:textId="77777777" w:rsidR="00246E0F" w:rsidRDefault="00246E0F" w:rsidP="0093093E">
      <w:pPr>
        <w:spacing w:line="240" w:lineRule="auto"/>
      </w:pPr>
      <w:r>
        <w:separator/>
      </w:r>
    </w:p>
  </w:endnote>
  <w:endnote w:type="continuationSeparator" w:id="0">
    <w:p w14:paraId="484302CC" w14:textId="77777777" w:rsidR="00246E0F" w:rsidRDefault="00246E0F" w:rsidP="0093093E">
      <w:pPr>
        <w:spacing w:line="240" w:lineRule="auto"/>
      </w:pPr>
      <w:r>
        <w:continuationSeparator/>
      </w:r>
    </w:p>
  </w:endnote>
  <w:endnote w:type="continuationNotice" w:id="1">
    <w:p w14:paraId="1FE12217" w14:textId="77777777" w:rsidR="00246E0F" w:rsidRDefault="00246E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43E0" w14:textId="77777777" w:rsidR="00246E0F" w:rsidRDefault="00246E0F" w:rsidP="0093093E">
      <w:pPr>
        <w:spacing w:line="240" w:lineRule="auto"/>
      </w:pPr>
      <w:r>
        <w:separator/>
      </w:r>
    </w:p>
  </w:footnote>
  <w:footnote w:type="continuationSeparator" w:id="0">
    <w:p w14:paraId="7A71BDAE" w14:textId="77777777" w:rsidR="00246E0F" w:rsidRDefault="00246E0F" w:rsidP="0093093E">
      <w:pPr>
        <w:spacing w:line="240" w:lineRule="auto"/>
      </w:pPr>
      <w:r>
        <w:continuationSeparator/>
      </w:r>
    </w:p>
  </w:footnote>
  <w:footnote w:type="continuationNotice" w:id="1">
    <w:p w14:paraId="63FF9FF1" w14:textId="77777777" w:rsidR="00246E0F" w:rsidRDefault="00246E0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240AE"/>
    <w:multiLevelType w:val="hybridMultilevel"/>
    <w:tmpl w:val="491E7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B5743"/>
    <w:multiLevelType w:val="hybridMultilevel"/>
    <w:tmpl w:val="8138B218"/>
    <w:lvl w:ilvl="0" w:tplc="6826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6"/>
  </w:num>
  <w:num w:numId="2" w16cid:durableId="1040862315">
    <w:abstractNumId w:val="4"/>
  </w:num>
  <w:num w:numId="3" w16cid:durableId="842281835">
    <w:abstractNumId w:val="2"/>
  </w:num>
  <w:num w:numId="4" w16cid:durableId="79255240">
    <w:abstractNumId w:val="0"/>
  </w:num>
  <w:num w:numId="5" w16cid:durableId="2078437303">
    <w:abstractNumId w:val="7"/>
  </w:num>
  <w:num w:numId="6" w16cid:durableId="942999445">
    <w:abstractNumId w:val="5"/>
  </w:num>
  <w:num w:numId="7" w16cid:durableId="655232211">
    <w:abstractNumId w:val="3"/>
  </w:num>
  <w:num w:numId="8" w16cid:durableId="50313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294"/>
    <w:rsid w:val="00000D36"/>
    <w:rsid w:val="00002443"/>
    <w:rsid w:val="000031DB"/>
    <w:rsid w:val="000032D1"/>
    <w:rsid w:val="00004979"/>
    <w:rsid w:val="00005331"/>
    <w:rsid w:val="00005528"/>
    <w:rsid w:val="0000775F"/>
    <w:rsid w:val="00010BD3"/>
    <w:rsid w:val="00011D84"/>
    <w:rsid w:val="0001225E"/>
    <w:rsid w:val="00013FC9"/>
    <w:rsid w:val="000140E5"/>
    <w:rsid w:val="00014EEA"/>
    <w:rsid w:val="000169AC"/>
    <w:rsid w:val="000169FD"/>
    <w:rsid w:val="00017D90"/>
    <w:rsid w:val="00017DA8"/>
    <w:rsid w:val="00020441"/>
    <w:rsid w:val="00021695"/>
    <w:rsid w:val="00021AB6"/>
    <w:rsid w:val="00022004"/>
    <w:rsid w:val="0002539B"/>
    <w:rsid w:val="00025A77"/>
    <w:rsid w:val="0002650E"/>
    <w:rsid w:val="000266A1"/>
    <w:rsid w:val="00026E06"/>
    <w:rsid w:val="000272EB"/>
    <w:rsid w:val="00030643"/>
    <w:rsid w:val="000313EB"/>
    <w:rsid w:val="00032049"/>
    <w:rsid w:val="00034A43"/>
    <w:rsid w:val="00034B06"/>
    <w:rsid w:val="00035CD4"/>
    <w:rsid w:val="0003760B"/>
    <w:rsid w:val="00037CD7"/>
    <w:rsid w:val="00040C18"/>
    <w:rsid w:val="00040FC2"/>
    <w:rsid w:val="00041129"/>
    <w:rsid w:val="000441EF"/>
    <w:rsid w:val="000442BB"/>
    <w:rsid w:val="000459B2"/>
    <w:rsid w:val="00045C2E"/>
    <w:rsid w:val="00045F2F"/>
    <w:rsid w:val="000506D2"/>
    <w:rsid w:val="00051129"/>
    <w:rsid w:val="00051C86"/>
    <w:rsid w:val="00052C04"/>
    <w:rsid w:val="00054355"/>
    <w:rsid w:val="00062A80"/>
    <w:rsid w:val="0006421C"/>
    <w:rsid w:val="000642E8"/>
    <w:rsid w:val="00065D11"/>
    <w:rsid w:val="00066864"/>
    <w:rsid w:val="00071F28"/>
    <w:rsid w:val="000736E7"/>
    <w:rsid w:val="00075D29"/>
    <w:rsid w:val="00076417"/>
    <w:rsid w:val="00077A91"/>
    <w:rsid w:val="000818DD"/>
    <w:rsid w:val="00081B56"/>
    <w:rsid w:val="00082CD3"/>
    <w:rsid w:val="000858EF"/>
    <w:rsid w:val="00085956"/>
    <w:rsid w:val="000864C4"/>
    <w:rsid w:val="00090BBF"/>
    <w:rsid w:val="00091401"/>
    <w:rsid w:val="00094886"/>
    <w:rsid w:val="00097D5C"/>
    <w:rsid w:val="000A246C"/>
    <w:rsid w:val="000A31A9"/>
    <w:rsid w:val="000A5608"/>
    <w:rsid w:val="000A572A"/>
    <w:rsid w:val="000A5B39"/>
    <w:rsid w:val="000A74DD"/>
    <w:rsid w:val="000A74EE"/>
    <w:rsid w:val="000B0E18"/>
    <w:rsid w:val="000B1AB6"/>
    <w:rsid w:val="000B411B"/>
    <w:rsid w:val="000B5662"/>
    <w:rsid w:val="000B71D2"/>
    <w:rsid w:val="000C1D41"/>
    <w:rsid w:val="000C1EBF"/>
    <w:rsid w:val="000C3814"/>
    <w:rsid w:val="000C38BE"/>
    <w:rsid w:val="000C4EB1"/>
    <w:rsid w:val="000C57E7"/>
    <w:rsid w:val="000C5ABF"/>
    <w:rsid w:val="000C5DC0"/>
    <w:rsid w:val="000C74F9"/>
    <w:rsid w:val="000C7961"/>
    <w:rsid w:val="000C7BB0"/>
    <w:rsid w:val="000D15F8"/>
    <w:rsid w:val="000D187B"/>
    <w:rsid w:val="000D249F"/>
    <w:rsid w:val="000D2F56"/>
    <w:rsid w:val="000E1D43"/>
    <w:rsid w:val="000E53E9"/>
    <w:rsid w:val="000F0085"/>
    <w:rsid w:val="000F0D22"/>
    <w:rsid w:val="000F4551"/>
    <w:rsid w:val="000F47AA"/>
    <w:rsid w:val="000F7B10"/>
    <w:rsid w:val="001001D7"/>
    <w:rsid w:val="00100D48"/>
    <w:rsid w:val="00101EB1"/>
    <w:rsid w:val="00103FF0"/>
    <w:rsid w:val="001040D4"/>
    <w:rsid w:val="00107CDB"/>
    <w:rsid w:val="00111AFC"/>
    <w:rsid w:val="0011325C"/>
    <w:rsid w:val="00113B7E"/>
    <w:rsid w:val="00113C0C"/>
    <w:rsid w:val="0011438D"/>
    <w:rsid w:val="001159FF"/>
    <w:rsid w:val="001163AE"/>
    <w:rsid w:val="00120E97"/>
    <w:rsid w:val="00120F6F"/>
    <w:rsid w:val="00122AB4"/>
    <w:rsid w:val="00123F0B"/>
    <w:rsid w:val="00124B3E"/>
    <w:rsid w:val="00126F3D"/>
    <w:rsid w:val="00130BE5"/>
    <w:rsid w:val="00131D99"/>
    <w:rsid w:val="00133CCC"/>
    <w:rsid w:val="00135106"/>
    <w:rsid w:val="001358A2"/>
    <w:rsid w:val="0013653C"/>
    <w:rsid w:val="00136583"/>
    <w:rsid w:val="00136C23"/>
    <w:rsid w:val="00137496"/>
    <w:rsid w:val="0014265E"/>
    <w:rsid w:val="00144923"/>
    <w:rsid w:val="00144CF1"/>
    <w:rsid w:val="00144FEF"/>
    <w:rsid w:val="001453EE"/>
    <w:rsid w:val="0014770A"/>
    <w:rsid w:val="00154DB7"/>
    <w:rsid w:val="001551F8"/>
    <w:rsid w:val="00157416"/>
    <w:rsid w:val="00157637"/>
    <w:rsid w:val="001610ED"/>
    <w:rsid w:val="00162220"/>
    <w:rsid w:val="0016245D"/>
    <w:rsid w:val="0016411A"/>
    <w:rsid w:val="00167746"/>
    <w:rsid w:val="00167F81"/>
    <w:rsid w:val="00170B09"/>
    <w:rsid w:val="00170BDC"/>
    <w:rsid w:val="001726D3"/>
    <w:rsid w:val="00174B30"/>
    <w:rsid w:val="0017632E"/>
    <w:rsid w:val="00176DB7"/>
    <w:rsid w:val="00176DC5"/>
    <w:rsid w:val="0018062D"/>
    <w:rsid w:val="00181733"/>
    <w:rsid w:val="00182643"/>
    <w:rsid w:val="00183CD9"/>
    <w:rsid w:val="00192289"/>
    <w:rsid w:val="001940AA"/>
    <w:rsid w:val="00194408"/>
    <w:rsid w:val="00195789"/>
    <w:rsid w:val="001957FE"/>
    <w:rsid w:val="00196B60"/>
    <w:rsid w:val="001A1F70"/>
    <w:rsid w:val="001A2406"/>
    <w:rsid w:val="001A2B5B"/>
    <w:rsid w:val="001A3219"/>
    <w:rsid w:val="001A3F49"/>
    <w:rsid w:val="001A516F"/>
    <w:rsid w:val="001A6BAF"/>
    <w:rsid w:val="001B18C5"/>
    <w:rsid w:val="001B2EF6"/>
    <w:rsid w:val="001B4F19"/>
    <w:rsid w:val="001C1004"/>
    <w:rsid w:val="001C1294"/>
    <w:rsid w:val="001C1860"/>
    <w:rsid w:val="001C40BD"/>
    <w:rsid w:val="001D0208"/>
    <w:rsid w:val="001D0470"/>
    <w:rsid w:val="001D3FD7"/>
    <w:rsid w:val="001D418B"/>
    <w:rsid w:val="001D44ED"/>
    <w:rsid w:val="001D4672"/>
    <w:rsid w:val="001D47AC"/>
    <w:rsid w:val="001D5AC9"/>
    <w:rsid w:val="001D61AD"/>
    <w:rsid w:val="001D6BB0"/>
    <w:rsid w:val="001D6E52"/>
    <w:rsid w:val="001D7606"/>
    <w:rsid w:val="001D7B5A"/>
    <w:rsid w:val="001E4898"/>
    <w:rsid w:val="001E7726"/>
    <w:rsid w:val="001E7D34"/>
    <w:rsid w:val="001E7ED8"/>
    <w:rsid w:val="001F116C"/>
    <w:rsid w:val="001F2DCE"/>
    <w:rsid w:val="001F3A32"/>
    <w:rsid w:val="001F5BEF"/>
    <w:rsid w:val="001F5E6F"/>
    <w:rsid w:val="001F6389"/>
    <w:rsid w:val="001F7C94"/>
    <w:rsid w:val="00200A71"/>
    <w:rsid w:val="002021B9"/>
    <w:rsid w:val="002034E3"/>
    <w:rsid w:val="00206E74"/>
    <w:rsid w:val="002118C2"/>
    <w:rsid w:val="002120A0"/>
    <w:rsid w:val="00213B97"/>
    <w:rsid w:val="00215137"/>
    <w:rsid w:val="00215209"/>
    <w:rsid w:val="002201A0"/>
    <w:rsid w:val="00220FA2"/>
    <w:rsid w:val="00221722"/>
    <w:rsid w:val="002236A9"/>
    <w:rsid w:val="00224266"/>
    <w:rsid w:val="00224A41"/>
    <w:rsid w:val="0022563B"/>
    <w:rsid w:val="00226972"/>
    <w:rsid w:val="002274A5"/>
    <w:rsid w:val="00232C9A"/>
    <w:rsid w:val="00233583"/>
    <w:rsid w:val="002358C0"/>
    <w:rsid w:val="002359D6"/>
    <w:rsid w:val="002361AC"/>
    <w:rsid w:val="002371EA"/>
    <w:rsid w:val="00237D98"/>
    <w:rsid w:val="0024215D"/>
    <w:rsid w:val="0024257F"/>
    <w:rsid w:val="002435D6"/>
    <w:rsid w:val="00243CCA"/>
    <w:rsid w:val="00243CFC"/>
    <w:rsid w:val="00244ED1"/>
    <w:rsid w:val="0024521E"/>
    <w:rsid w:val="00246E0F"/>
    <w:rsid w:val="0024746E"/>
    <w:rsid w:val="00247C96"/>
    <w:rsid w:val="0025252D"/>
    <w:rsid w:val="002535BF"/>
    <w:rsid w:val="0025372C"/>
    <w:rsid w:val="002560D3"/>
    <w:rsid w:val="0026204C"/>
    <w:rsid w:val="00262BB5"/>
    <w:rsid w:val="00263DBE"/>
    <w:rsid w:val="00264B3C"/>
    <w:rsid w:val="00264D3C"/>
    <w:rsid w:val="002672DE"/>
    <w:rsid w:val="00267552"/>
    <w:rsid w:val="00270B91"/>
    <w:rsid w:val="0027326B"/>
    <w:rsid w:val="00274380"/>
    <w:rsid w:val="002743E4"/>
    <w:rsid w:val="002757B9"/>
    <w:rsid w:val="002757C8"/>
    <w:rsid w:val="00276C86"/>
    <w:rsid w:val="00280FE2"/>
    <w:rsid w:val="00281076"/>
    <w:rsid w:val="002816C0"/>
    <w:rsid w:val="00281C4E"/>
    <w:rsid w:val="0028256A"/>
    <w:rsid w:val="00283DBA"/>
    <w:rsid w:val="00284222"/>
    <w:rsid w:val="00284391"/>
    <w:rsid w:val="002900BF"/>
    <w:rsid w:val="002909AA"/>
    <w:rsid w:val="002914CD"/>
    <w:rsid w:val="00291721"/>
    <w:rsid w:val="00292320"/>
    <w:rsid w:val="00292756"/>
    <w:rsid w:val="00293831"/>
    <w:rsid w:val="00293E98"/>
    <w:rsid w:val="002942D6"/>
    <w:rsid w:val="00297343"/>
    <w:rsid w:val="0029783B"/>
    <w:rsid w:val="002A0F98"/>
    <w:rsid w:val="002A1BBA"/>
    <w:rsid w:val="002A2295"/>
    <w:rsid w:val="002A2CEA"/>
    <w:rsid w:val="002A6B2B"/>
    <w:rsid w:val="002B53D6"/>
    <w:rsid w:val="002B5B1B"/>
    <w:rsid w:val="002B5E58"/>
    <w:rsid w:val="002B72AE"/>
    <w:rsid w:val="002BB0CC"/>
    <w:rsid w:val="002C1FF9"/>
    <w:rsid w:val="002C2939"/>
    <w:rsid w:val="002C3451"/>
    <w:rsid w:val="002C531F"/>
    <w:rsid w:val="002C6B91"/>
    <w:rsid w:val="002C6CF1"/>
    <w:rsid w:val="002C6D31"/>
    <w:rsid w:val="002C7471"/>
    <w:rsid w:val="002D164E"/>
    <w:rsid w:val="002D2966"/>
    <w:rsid w:val="002D4D68"/>
    <w:rsid w:val="002D4F90"/>
    <w:rsid w:val="002D536A"/>
    <w:rsid w:val="002D701B"/>
    <w:rsid w:val="002D7F54"/>
    <w:rsid w:val="002E0999"/>
    <w:rsid w:val="002E0DFF"/>
    <w:rsid w:val="002E1EDF"/>
    <w:rsid w:val="002E4576"/>
    <w:rsid w:val="002E4797"/>
    <w:rsid w:val="002E4E52"/>
    <w:rsid w:val="002E4F37"/>
    <w:rsid w:val="002F2F91"/>
    <w:rsid w:val="002F392E"/>
    <w:rsid w:val="002F4785"/>
    <w:rsid w:val="002F4EB5"/>
    <w:rsid w:val="002F6014"/>
    <w:rsid w:val="00301613"/>
    <w:rsid w:val="00301E6D"/>
    <w:rsid w:val="0030348E"/>
    <w:rsid w:val="003049CA"/>
    <w:rsid w:val="00307CC7"/>
    <w:rsid w:val="00311388"/>
    <w:rsid w:val="003128B0"/>
    <w:rsid w:val="003139DE"/>
    <w:rsid w:val="003141E8"/>
    <w:rsid w:val="00314D13"/>
    <w:rsid w:val="003212C3"/>
    <w:rsid w:val="00322EC4"/>
    <w:rsid w:val="0032416E"/>
    <w:rsid w:val="00324BF8"/>
    <w:rsid w:val="003268B9"/>
    <w:rsid w:val="00327223"/>
    <w:rsid w:val="003278B8"/>
    <w:rsid w:val="003310AA"/>
    <w:rsid w:val="00332DB1"/>
    <w:rsid w:val="0033568A"/>
    <w:rsid w:val="00335F5B"/>
    <w:rsid w:val="0034110C"/>
    <w:rsid w:val="00341B5C"/>
    <w:rsid w:val="003433E2"/>
    <w:rsid w:val="00345AA8"/>
    <w:rsid w:val="003506BA"/>
    <w:rsid w:val="003506F2"/>
    <w:rsid w:val="003523A6"/>
    <w:rsid w:val="00354A11"/>
    <w:rsid w:val="003559EF"/>
    <w:rsid w:val="0035691F"/>
    <w:rsid w:val="00356BB2"/>
    <w:rsid w:val="00357D7D"/>
    <w:rsid w:val="00357E92"/>
    <w:rsid w:val="003606C0"/>
    <w:rsid w:val="00360B22"/>
    <w:rsid w:val="00360B32"/>
    <w:rsid w:val="00361C9E"/>
    <w:rsid w:val="00363759"/>
    <w:rsid w:val="00363C6B"/>
    <w:rsid w:val="00364567"/>
    <w:rsid w:val="00366E9B"/>
    <w:rsid w:val="003670B2"/>
    <w:rsid w:val="003708A0"/>
    <w:rsid w:val="00372AD6"/>
    <w:rsid w:val="003731EA"/>
    <w:rsid w:val="00375081"/>
    <w:rsid w:val="003766C1"/>
    <w:rsid w:val="00377EF1"/>
    <w:rsid w:val="00380D20"/>
    <w:rsid w:val="00381378"/>
    <w:rsid w:val="00383B46"/>
    <w:rsid w:val="0038520A"/>
    <w:rsid w:val="0038550D"/>
    <w:rsid w:val="00385A8B"/>
    <w:rsid w:val="00394DF6"/>
    <w:rsid w:val="00394EAD"/>
    <w:rsid w:val="003964D8"/>
    <w:rsid w:val="00396C59"/>
    <w:rsid w:val="00397D48"/>
    <w:rsid w:val="003A2F13"/>
    <w:rsid w:val="003A4D1F"/>
    <w:rsid w:val="003A4E05"/>
    <w:rsid w:val="003A5A0F"/>
    <w:rsid w:val="003A5A79"/>
    <w:rsid w:val="003A6E3E"/>
    <w:rsid w:val="003A76B8"/>
    <w:rsid w:val="003A7A3F"/>
    <w:rsid w:val="003B00C1"/>
    <w:rsid w:val="003B0E15"/>
    <w:rsid w:val="003B0F43"/>
    <w:rsid w:val="003B330E"/>
    <w:rsid w:val="003B3FC8"/>
    <w:rsid w:val="003B4AC3"/>
    <w:rsid w:val="003B5A80"/>
    <w:rsid w:val="003B63C6"/>
    <w:rsid w:val="003B6431"/>
    <w:rsid w:val="003C0116"/>
    <w:rsid w:val="003C119F"/>
    <w:rsid w:val="003C135B"/>
    <w:rsid w:val="003C193A"/>
    <w:rsid w:val="003C1F77"/>
    <w:rsid w:val="003C357D"/>
    <w:rsid w:val="003C5150"/>
    <w:rsid w:val="003C6BB9"/>
    <w:rsid w:val="003D40B1"/>
    <w:rsid w:val="003D43DF"/>
    <w:rsid w:val="003D46C0"/>
    <w:rsid w:val="003D7D8F"/>
    <w:rsid w:val="003E0658"/>
    <w:rsid w:val="003E2544"/>
    <w:rsid w:val="003E3169"/>
    <w:rsid w:val="003E4163"/>
    <w:rsid w:val="003E453D"/>
    <w:rsid w:val="003E4BAE"/>
    <w:rsid w:val="003E5FA4"/>
    <w:rsid w:val="003F4742"/>
    <w:rsid w:val="003F5049"/>
    <w:rsid w:val="00402873"/>
    <w:rsid w:val="00404634"/>
    <w:rsid w:val="004106FD"/>
    <w:rsid w:val="00414109"/>
    <w:rsid w:val="00415D4E"/>
    <w:rsid w:val="0042038E"/>
    <w:rsid w:val="00420C18"/>
    <w:rsid w:val="004220DE"/>
    <w:rsid w:val="00422137"/>
    <w:rsid w:val="0042286F"/>
    <w:rsid w:val="00422891"/>
    <w:rsid w:val="00422D6A"/>
    <w:rsid w:val="00426C6D"/>
    <w:rsid w:val="00427AD6"/>
    <w:rsid w:val="0043037E"/>
    <w:rsid w:val="00430D85"/>
    <w:rsid w:val="004318D6"/>
    <w:rsid w:val="00431FA7"/>
    <w:rsid w:val="00432567"/>
    <w:rsid w:val="00435330"/>
    <w:rsid w:val="00435B12"/>
    <w:rsid w:val="004361E3"/>
    <w:rsid w:val="004403D5"/>
    <w:rsid w:val="00440F84"/>
    <w:rsid w:val="004412BC"/>
    <w:rsid w:val="00441920"/>
    <w:rsid w:val="00442009"/>
    <w:rsid w:val="00442A61"/>
    <w:rsid w:val="00442E9F"/>
    <w:rsid w:val="004448ED"/>
    <w:rsid w:val="004460B5"/>
    <w:rsid w:val="00446C11"/>
    <w:rsid w:val="00447A15"/>
    <w:rsid w:val="00450AC5"/>
    <w:rsid w:val="004544F9"/>
    <w:rsid w:val="0045484B"/>
    <w:rsid w:val="004565FD"/>
    <w:rsid w:val="00456E86"/>
    <w:rsid w:val="00460D58"/>
    <w:rsid w:val="00461BA1"/>
    <w:rsid w:val="00461FBE"/>
    <w:rsid w:val="0046356F"/>
    <w:rsid w:val="00463940"/>
    <w:rsid w:val="0046404F"/>
    <w:rsid w:val="00464A83"/>
    <w:rsid w:val="004669C5"/>
    <w:rsid w:val="00471BB5"/>
    <w:rsid w:val="00473CEE"/>
    <w:rsid w:val="00474BD1"/>
    <w:rsid w:val="00474C06"/>
    <w:rsid w:val="00474C4B"/>
    <w:rsid w:val="00475003"/>
    <w:rsid w:val="0047555B"/>
    <w:rsid w:val="0047616A"/>
    <w:rsid w:val="0047751D"/>
    <w:rsid w:val="00480207"/>
    <w:rsid w:val="00482ACF"/>
    <w:rsid w:val="004859B0"/>
    <w:rsid w:val="00486125"/>
    <w:rsid w:val="004871B1"/>
    <w:rsid w:val="004873B1"/>
    <w:rsid w:val="00487D18"/>
    <w:rsid w:val="00487D8C"/>
    <w:rsid w:val="00490A5C"/>
    <w:rsid w:val="00490D8F"/>
    <w:rsid w:val="00493634"/>
    <w:rsid w:val="004941B6"/>
    <w:rsid w:val="00495033"/>
    <w:rsid w:val="004952D6"/>
    <w:rsid w:val="004952D8"/>
    <w:rsid w:val="0049593F"/>
    <w:rsid w:val="004959CE"/>
    <w:rsid w:val="00496378"/>
    <w:rsid w:val="004967C1"/>
    <w:rsid w:val="0049689E"/>
    <w:rsid w:val="00497208"/>
    <w:rsid w:val="004A310E"/>
    <w:rsid w:val="004A6393"/>
    <w:rsid w:val="004A6B33"/>
    <w:rsid w:val="004B1A97"/>
    <w:rsid w:val="004B1AD6"/>
    <w:rsid w:val="004B6385"/>
    <w:rsid w:val="004B6F85"/>
    <w:rsid w:val="004C17B4"/>
    <w:rsid w:val="004C1A8F"/>
    <w:rsid w:val="004C3921"/>
    <w:rsid w:val="004C3D65"/>
    <w:rsid w:val="004C3FBB"/>
    <w:rsid w:val="004C4822"/>
    <w:rsid w:val="004C4C5C"/>
    <w:rsid w:val="004C564A"/>
    <w:rsid w:val="004C67B6"/>
    <w:rsid w:val="004D1471"/>
    <w:rsid w:val="004D1C30"/>
    <w:rsid w:val="004D49E7"/>
    <w:rsid w:val="004D5167"/>
    <w:rsid w:val="004D791F"/>
    <w:rsid w:val="004D94C2"/>
    <w:rsid w:val="004E039F"/>
    <w:rsid w:val="004E3619"/>
    <w:rsid w:val="004E4702"/>
    <w:rsid w:val="004E78D6"/>
    <w:rsid w:val="004E7EEB"/>
    <w:rsid w:val="004F1B8A"/>
    <w:rsid w:val="004F36BB"/>
    <w:rsid w:val="004F78CB"/>
    <w:rsid w:val="004F7E83"/>
    <w:rsid w:val="00500344"/>
    <w:rsid w:val="00500B82"/>
    <w:rsid w:val="00503328"/>
    <w:rsid w:val="00504487"/>
    <w:rsid w:val="0050532C"/>
    <w:rsid w:val="00505D73"/>
    <w:rsid w:val="00506EEF"/>
    <w:rsid w:val="005078F2"/>
    <w:rsid w:val="005228FA"/>
    <w:rsid w:val="00525A40"/>
    <w:rsid w:val="00525F8F"/>
    <w:rsid w:val="0052662A"/>
    <w:rsid w:val="005268C1"/>
    <w:rsid w:val="005275C1"/>
    <w:rsid w:val="00530099"/>
    <w:rsid w:val="005311F9"/>
    <w:rsid w:val="005334E7"/>
    <w:rsid w:val="005349C2"/>
    <w:rsid w:val="005349E3"/>
    <w:rsid w:val="005360EE"/>
    <w:rsid w:val="00536662"/>
    <w:rsid w:val="00536E6F"/>
    <w:rsid w:val="00541F98"/>
    <w:rsid w:val="00542121"/>
    <w:rsid w:val="00542EB8"/>
    <w:rsid w:val="005443BF"/>
    <w:rsid w:val="00544D8D"/>
    <w:rsid w:val="005450AD"/>
    <w:rsid w:val="00545335"/>
    <w:rsid w:val="005453B5"/>
    <w:rsid w:val="005473CC"/>
    <w:rsid w:val="00547D9B"/>
    <w:rsid w:val="00552BD5"/>
    <w:rsid w:val="005545A5"/>
    <w:rsid w:val="005552F7"/>
    <w:rsid w:val="00556407"/>
    <w:rsid w:val="0055749B"/>
    <w:rsid w:val="005603BA"/>
    <w:rsid w:val="00560E65"/>
    <w:rsid w:val="00563FBC"/>
    <w:rsid w:val="00564D18"/>
    <w:rsid w:val="0056672F"/>
    <w:rsid w:val="005672B9"/>
    <w:rsid w:val="00567811"/>
    <w:rsid w:val="00571276"/>
    <w:rsid w:val="00571405"/>
    <w:rsid w:val="005729FE"/>
    <w:rsid w:val="00572B76"/>
    <w:rsid w:val="00572C96"/>
    <w:rsid w:val="0057507C"/>
    <w:rsid w:val="0057554A"/>
    <w:rsid w:val="005776E2"/>
    <w:rsid w:val="00580980"/>
    <w:rsid w:val="00581115"/>
    <w:rsid w:val="005815C1"/>
    <w:rsid w:val="005823F6"/>
    <w:rsid w:val="005827E3"/>
    <w:rsid w:val="00583681"/>
    <w:rsid w:val="00585367"/>
    <w:rsid w:val="00585E47"/>
    <w:rsid w:val="00586328"/>
    <w:rsid w:val="00590E65"/>
    <w:rsid w:val="00591204"/>
    <w:rsid w:val="00591A1F"/>
    <w:rsid w:val="0059321D"/>
    <w:rsid w:val="0059363D"/>
    <w:rsid w:val="0059482B"/>
    <w:rsid w:val="00595242"/>
    <w:rsid w:val="00596502"/>
    <w:rsid w:val="00597D8D"/>
    <w:rsid w:val="00597DFA"/>
    <w:rsid w:val="005A1C59"/>
    <w:rsid w:val="005A1CEA"/>
    <w:rsid w:val="005A2229"/>
    <w:rsid w:val="005A3C74"/>
    <w:rsid w:val="005A7C40"/>
    <w:rsid w:val="005B3929"/>
    <w:rsid w:val="005B3BDE"/>
    <w:rsid w:val="005B53E4"/>
    <w:rsid w:val="005B60CE"/>
    <w:rsid w:val="005C30AB"/>
    <w:rsid w:val="005C3795"/>
    <w:rsid w:val="005C3DFA"/>
    <w:rsid w:val="005C5E1F"/>
    <w:rsid w:val="005D007B"/>
    <w:rsid w:val="005D0534"/>
    <w:rsid w:val="005D1796"/>
    <w:rsid w:val="005D281F"/>
    <w:rsid w:val="005D2DEC"/>
    <w:rsid w:val="005D3FCD"/>
    <w:rsid w:val="005D6661"/>
    <w:rsid w:val="005D6DC9"/>
    <w:rsid w:val="005D779E"/>
    <w:rsid w:val="005E0365"/>
    <w:rsid w:val="005E1198"/>
    <w:rsid w:val="005E1A89"/>
    <w:rsid w:val="005E28A1"/>
    <w:rsid w:val="005E2D47"/>
    <w:rsid w:val="005E36CA"/>
    <w:rsid w:val="005E42D9"/>
    <w:rsid w:val="005E6F4E"/>
    <w:rsid w:val="005E7814"/>
    <w:rsid w:val="005E7A9B"/>
    <w:rsid w:val="005E7C28"/>
    <w:rsid w:val="005F0C5B"/>
    <w:rsid w:val="005F1237"/>
    <w:rsid w:val="005F1709"/>
    <w:rsid w:val="005F1CD3"/>
    <w:rsid w:val="005F223E"/>
    <w:rsid w:val="005F2E87"/>
    <w:rsid w:val="005F49AC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6233"/>
    <w:rsid w:val="006067AA"/>
    <w:rsid w:val="00607FEA"/>
    <w:rsid w:val="006104AE"/>
    <w:rsid w:val="006118F9"/>
    <w:rsid w:val="006137DD"/>
    <w:rsid w:val="00614B51"/>
    <w:rsid w:val="00614F85"/>
    <w:rsid w:val="00620183"/>
    <w:rsid w:val="0062046F"/>
    <w:rsid w:val="0062394C"/>
    <w:rsid w:val="00623E49"/>
    <w:rsid w:val="006278C6"/>
    <w:rsid w:val="0063176F"/>
    <w:rsid w:val="00632079"/>
    <w:rsid w:val="00633DE6"/>
    <w:rsid w:val="00634736"/>
    <w:rsid w:val="00635660"/>
    <w:rsid w:val="00644121"/>
    <w:rsid w:val="0064467F"/>
    <w:rsid w:val="00646468"/>
    <w:rsid w:val="006509D7"/>
    <w:rsid w:val="00651BC5"/>
    <w:rsid w:val="006520B7"/>
    <w:rsid w:val="00652203"/>
    <w:rsid w:val="006535CD"/>
    <w:rsid w:val="006541F1"/>
    <w:rsid w:val="00654AC3"/>
    <w:rsid w:val="00655416"/>
    <w:rsid w:val="00655494"/>
    <w:rsid w:val="00656BD4"/>
    <w:rsid w:val="00657DCE"/>
    <w:rsid w:val="00660161"/>
    <w:rsid w:val="0066077C"/>
    <w:rsid w:val="0066259B"/>
    <w:rsid w:val="00662AE2"/>
    <w:rsid w:val="006641B4"/>
    <w:rsid w:val="006705F0"/>
    <w:rsid w:val="00676915"/>
    <w:rsid w:val="00676BDA"/>
    <w:rsid w:val="006777B1"/>
    <w:rsid w:val="006777F5"/>
    <w:rsid w:val="00677828"/>
    <w:rsid w:val="00677AAC"/>
    <w:rsid w:val="00680D05"/>
    <w:rsid w:val="00681ABE"/>
    <w:rsid w:val="00681B87"/>
    <w:rsid w:val="0068246C"/>
    <w:rsid w:val="00682B87"/>
    <w:rsid w:val="00682D28"/>
    <w:rsid w:val="0068474A"/>
    <w:rsid w:val="0068620F"/>
    <w:rsid w:val="00690D1E"/>
    <w:rsid w:val="0069310A"/>
    <w:rsid w:val="00693691"/>
    <w:rsid w:val="006953FF"/>
    <w:rsid w:val="006971F7"/>
    <w:rsid w:val="006A0732"/>
    <w:rsid w:val="006A17BE"/>
    <w:rsid w:val="006A2409"/>
    <w:rsid w:val="006A2F23"/>
    <w:rsid w:val="006A496F"/>
    <w:rsid w:val="006A6F36"/>
    <w:rsid w:val="006B457A"/>
    <w:rsid w:val="006B4975"/>
    <w:rsid w:val="006B5300"/>
    <w:rsid w:val="006B6C21"/>
    <w:rsid w:val="006B6F9D"/>
    <w:rsid w:val="006C5604"/>
    <w:rsid w:val="006C63E4"/>
    <w:rsid w:val="006C7F6D"/>
    <w:rsid w:val="006D0444"/>
    <w:rsid w:val="006D0456"/>
    <w:rsid w:val="006D06D3"/>
    <w:rsid w:val="006D091C"/>
    <w:rsid w:val="006D146F"/>
    <w:rsid w:val="006D14EB"/>
    <w:rsid w:val="006D1760"/>
    <w:rsid w:val="006D3B04"/>
    <w:rsid w:val="006D4594"/>
    <w:rsid w:val="006D4CD4"/>
    <w:rsid w:val="006D5077"/>
    <w:rsid w:val="006D71DD"/>
    <w:rsid w:val="006E0EAF"/>
    <w:rsid w:val="006E1445"/>
    <w:rsid w:val="006E296A"/>
    <w:rsid w:val="006E4A6C"/>
    <w:rsid w:val="006E5EE9"/>
    <w:rsid w:val="006E6DED"/>
    <w:rsid w:val="006F198F"/>
    <w:rsid w:val="006F26B4"/>
    <w:rsid w:val="006F2A0B"/>
    <w:rsid w:val="006F3FC8"/>
    <w:rsid w:val="006F5FFF"/>
    <w:rsid w:val="006F7D63"/>
    <w:rsid w:val="007008BA"/>
    <w:rsid w:val="00704054"/>
    <w:rsid w:val="0070438A"/>
    <w:rsid w:val="007052CB"/>
    <w:rsid w:val="007052F6"/>
    <w:rsid w:val="00705A52"/>
    <w:rsid w:val="00705DC4"/>
    <w:rsid w:val="00707C5F"/>
    <w:rsid w:val="00710A76"/>
    <w:rsid w:val="007115CC"/>
    <w:rsid w:val="00711BCF"/>
    <w:rsid w:val="00711C61"/>
    <w:rsid w:val="00713881"/>
    <w:rsid w:val="00714D8A"/>
    <w:rsid w:val="00715CCB"/>
    <w:rsid w:val="00715D44"/>
    <w:rsid w:val="00717130"/>
    <w:rsid w:val="0072123D"/>
    <w:rsid w:val="00724038"/>
    <w:rsid w:val="007259C0"/>
    <w:rsid w:val="00725F65"/>
    <w:rsid w:val="00727D59"/>
    <w:rsid w:val="00733442"/>
    <w:rsid w:val="007345FE"/>
    <w:rsid w:val="00734B53"/>
    <w:rsid w:val="007402BE"/>
    <w:rsid w:val="0074145C"/>
    <w:rsid w:val="00743BD7"/>
    <w:rsid w:val="007452CD"/>
    <w:rsid w:val="00746183"/>
    <w:rsid w:val="007470FA"/>
    <w:rsid w:val="0075037F"/>
    <w:rsid w:val="007518E5"/>
    <w:rsid w:val="00752BA6"/>
    <w:rsid w:val="00753BCD"/>
    <w:rsid w:val="007541A1"/>
    <w:rsid w:val="00756744"/>
    <w:rsid w:val="0076087F"/>
    <w:rsid w:val="007662DA"/>
    <w:rsid w:val="0077022A"/>
    <w:rsid w:val="00771341"/>
    <w:rsid w:val="00772729"/>
    <w:rsid w:val="0077769F"/>
    <w:rsid w:val="0078040F"/>
    <w:rsid w:val="007807F7"/>
    <w:rsid w:val="007822AE"/>
    <w:rsid w:val="007846AA"/>
    <w:rsid w:val="0078491D"/>
    <w:rsid w:val="00786A6C"/>
    <w:rsid w:val="00786D2C"/>
    <w:rsid w:val="007872F6"/>
    <w:rsid w:val="007903B4"/>
    <w:rsid w:val="00790501"/>
    <w:rsid w:val="00794189"/>
    <w:rsid w:val="00796A67"/>
    <w:rsid w:val="007A1061"/>
    <w:rsid w:val="007A14CE"/>
    <w:rsid w:val="007A1FBE"/>
    <w:rsid w:val="007A369F"/>
    <w:rsid w:val="007A3B7B"/>
    <w:rsid w:val="007A4B04"/>
    <w:rsid w:val="007A4F5B"/>
    <w:rsid w:val="007A662E"/>
    <w:rsid w:val="007A7BED"/>
    <w:rsid w:val="007B02C3"/>
    <w:rsid w:val="007B39F3"/>
    <w:rsid w:val="007B6491"/>
    <w:rsid w:val="007C2FCA"/>
    <w:rsid w:val="007C4AB4"/>
    <w:rsid w:val="007C623F"/>
    <w:rsid w:val="007D1A7A"/>
    <w:rsid w:val="007D1EB0"/>
    <w:rsid w:val="007D3853"/>
    <w:rsid w:val="007D5245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7F62AC"/>
    <w:rsid w:val="00800666"/>
    <w:rsid w:val="00801F42"/>
    <w:rsid w:val="00802344"/>
    <w:rsid w:val="00803D26"/>
    <w:rsid w:val="008049E8"/>
    <w:rsid w:val="00804C4A"/>
    <w:rsid w:val="008053AF"/>
    <w:rsid w:val="00805894"/>
    <w:rsid w:val="00805C24"/>
    <w:rsid w:val="00807B74"/>
    <w:rsid w:val="008120B0"/>
    <w:rsid w:val="00815414"/>
    <w:rsid w:val="00815A73"/>
    <w:rsid w:val="00815ACC"/>
    <w:rsid w:val="00817BD7"/>
    <w:rsid w:val="00820067"/>
    <w:rsid w:val="0082070F"/>
    <w:rsid w:val="0082094D"/>
    <w:rsid w:val="008210CF"/>
    <w:rsid w:val="0082163F"/>
    <w:rsid w:val="00823076"/>
    <w:rsid w:val="00825700"/>
    <w:rsid w:val="00826B3E"/>
    <w:rsid w:val="00827744"/>
    <w:rsid w:val="00830899"/>
    <w:rsid w:val="00832AC2"/>
    <w:rsid w:val="00832BA0"/>
    <w:rsid w:val="00835BB9"/>
    <w:rsid w:val="008437AF"/>
    <w:rsid w:val="00844BB1"/>
    <w:rsid w:val="008475AA"/>
    <w:rsid w:val="00847AA1"/>
    <w:rsid w:val="00851C0F"/>
    <w:rsid w:val="00854563"/>
    <w:rsid w:val="00855779"/>
    <w:rsid w:val="00855E82"/>
    <w:rsid w:val="00856120"/>
    <w:rsid w:val="008567E6"/>
    <w:rsid w:val="00856982"/>
    <w:rsid w:val="00857FC6"/>
    <w:rsid w:val="00860A69"/>
    <w:rsid w:val="008626ED"/>
    <w:rsid w:val="00863607"/>
    <w:rsid w:val="008637EC"/>
    <w:rsid w:val="00866D93"/>
    <w:rsid w:val="00867154"/>
    <w:rsid w:val="00871D7C"/>
    <w:rsid w:val="008761C0"/>
    <w:rsid w:val="008815DF"/>
    <w:rsid w:val="00882F08"/>
    <w:rsid w:val="00883482"/>
    <w:rsid w:val="0088377A"/>
    <w:rsid w:val="0088411D"/>
    <w:rsid w:val="00886DE2"/>
    <w:rsid w:val="0089090E"/>
    <w:rsid w:val="008920F4"/>
    <w:rsid w:val="0089320D"/>
    <w:rsid w:val="00895247"/>
    <w:rsid w:val="008968F8"/>
    <w:rsid w:val="00897CCF"/>
    <w:rsid w:val="00897DF6"/>
    <w:rsid w:val="008A1F85"/>
    <w:rsid w:val="008A2F10"/>
    <w:rsid w:val="008A3305"/>
    <w:rsid w:val="008A33AB"/>
    <w:rsid w:val="008A3C06"/>
    <w:rsid w:val="008A4283"/>
    <w:rsid w:val="008A4D04"/>
    <w:rsid w:val="008A5280"/>
    <w:rsid w:val="008B1900"/>
    <w:rsid w:val="008B3CEA"/>
    <w:rsid w:val="008B6ED6"/>
    <w:rsid w:val="008B7BA6"/>
    <w:rsid w:val="008C186C"/>
    <w:rsid w:val="008C1AD5"/>
    <w:rsid w:val="008C29EC"/>
    <w:rsid w:val="008C7995"/>
    <w:rsid w:val="008D15EA"/>
    <w:rsid w:val="008D5EBC"/>
    <w:rsid w:val="008D7836"/>
    <w:rsid w:val="008E1015"/>
    <w:rsid w:val="008E25AB"/>
    <w:rsid w:val="008E2C5C"/>
    <w:rsid w:val="008E3220"/>
    <w:rsid w:val="008E329B"/>
    <w:rsid w:val="008E3BEC"/>
    <w:rsid w:val="008E5D2E"/>
    <w:rsid w:val="008E6A30"/>
    <w:rsid w:val="008F0040"/>
    <w:rsid w:val="008F15D0"/>
    <w:rsid w:val="008F2256"/>
    <w:rsid w:val="008F2615"/>
    <w:rsid w:val="008F4344"/>
    <w:rsid w:val="008F4F1F"/>
    <w:rsid w:val="008F520A"/>
    <w:rsid w:val="008F677D"/>
    <w:rsid w:val="008F711B"/>
    <w:rsid w:val="009002E2"/>
    <w:rsid w:val="00901065"/>
    <w:rsid w:val="00901320"/>
    <w:rsid w:val="009016CB"/>
    <w:rsid w:val="0090194B"/>
    <w:rsid w:val="00902B4F"/>
    <w:rsid w:val="00902C58"/>
    <w:rsid w:val="009039CF"/>
    <w:rsid w:val="00903B0D"/>
    <w:rsid w:val="00903EA1"/>
    <w:rsid w:val="009061D9"/>
    <w:rsid w:val="009071C2"/>
    <w:rsid w:val="00907CEB"/>
    <w:rsid w:val="00910433"/>
    <w:rsid w:val="00910469"/>
    <w:rsid w:val="0091195B"/>
    <w:rsid w:val="00915A09"/>
    <w:rsid w:val="00915E51"/>
    <w:rsid w:val="0091790D"/>
    <w:rsid w:val="00917969"/>
    <w:rsid w:val="00920D56"/>
    <w:rsid w:val="00921219"/>
    <w:rsid w:val="009219BC"/>
    <w:rsid w:val="00922AE0"/>
    <w:rsid w:val="009239B0"/>
    <w:rsid w:val="00924122"/>
    <w:rsid w:val="009256D0"/>
    <w:rsid w:val="00925AF9"/>
    <w:rsid w:val="00926273"/>
    <w:rsid w:val="009264D8"/>
    <w:rsid w:val="00927D08"/>
    <w:rsid w:val="00930283"/>
    <w:rsid w:val="009302E5"/>
    <w:rsid w:val="0093093E"/>
    <w:rsid w:val="009313BF"/>
    <w:rsid w:val="009327F2"/>
    <w:rsid w:val="00933AC0"/>
    <w:rsid w:val="00934EAE"/>
    <w:rsid w:val="00935153"/>
    <w:rsid w:val="00935E1C"/>
    <w:rsid w:val="00936165"/>
    <w:rsid w:val="009367FF"/>
    <w:rsid w:val="00936F53"/>
    <w:rsid w:val="00940130"/>
    <w:rsid w:val="00941769"/>
    <w:rsid w:val="00941D82"/>
    <w:rsid w:val="00941DD0"/>
    <w:rsid w:val="009430C2"/>
    <w:rsid w:val="00943344"/>
    <w:rsid w:val="00944E78"/>
    <w:rsid w:val="00945005"/>
    <w:rsid w:val="0094669C"/>
    <w:rsid w:val="0094756B"/>
    <w:rsid w:val="00947BD0"/>
    <w:rsid w:val="00947FB8"/>
    <w:rsid w:val="00950B06"/>
    <w:rsid w:val="00953E0D"/>
    <w:rsid w:val="009565C9"/>
    <w:rsid w:val="009567C3"/>
    <w:rsid w:val="00961DA9"/>
    <w:rsid w:val="00962F03"/>
    <w:rsid w:val="009631A1"/>
    <w:rsid w:val="00963810"/>
    <w:rsid w:val="00964668"/>
    <w:rsid w:val="00967376"/>
    <w:rsid w:val="00967EDD"/>
    <w:rsid w:val="00970CE8"/>
    <w:rsid w:val="0097130F"/>
    <w:rsid w:val="00971361"/>
    <w:rsid w:val="00972193"/>
    <w:rsid w:val="009739D5"/>
    <w:rsid w:val="00973F2D"/>
    <w:rsid w:val="00974A3D"/>
    <w:rsid w:val="00975A83"/>
    <w:rsid w:val="009811D1"/>
    <w:rsid w:val="00983FFA"/>
    <w:rsid w:val="0098513F"/>
    <w:rsid w:val="00986CF5"/>
    <w:rsid w:val="00987651"/>
    <w:rsid w:val="00987DD7"/>
    <w:rsid w:val="00994547"/>
    <w:rsid w:val="00994837"/>
    <w:rsid w:val="00997211"/>
    <w:rsid w:val="009A102C"/>
    <w:rsid w:val="009A19BA"/>
    <w:rsid w:val="009A3448"/>
    <w:rsid w:val="009A477D"/>
    <w:rsid w:val="009A49A6"/>
    <w:rsid w:val="009A6FAE"/>
    <w:rsid w:val="009B469C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954"/>
    <w:rsid w:val="009D6912"/>
    <w:rsid w:val="009D6A58"/>
    <w:rsid w:val="009D7E32"/>
    <w:rsid w:val="009E0091"/>
    <w:rsid w:val="009E1EDF"/>
    <w:rsid w:val="009E21AA"/>
    <w:rsid w:val="009E22BC"/>
    <w:rsid w:val="009E28DA"/>
    <w:rsid w:val="009E2B19"/>
    <w:rsid w:val="009E5B92"/>
    <w:rsid w:val="009E6132"/>
    <w:rsid w:val="009E6AEA"/>
    <w:rsid w:val="009E7AC9"/>
    <w:rsid w:val="009E7C9A"/>
    <w:rsid w:val="009F20EB"/>
    <w:rsid w:val="009F3595"/>
    <w:rsid w:val="009F391A"/>
    <w:rsid w:val="00A00074"/>
    <w:rsid w:val="00A0061D"/>
    <w:rsid w:val="00A01DED"/>
    <w:rsid w:val="00A02F61"/>
    <w:rsid w:val="00A068C7"/>
    <w:rsid w:val="00A06DC3"/>
    <w:rsid w:val="00A11421"/>
    <w:rsid w:val="00A12A39"/>
    <w:rsid w:val="00A13977"/>
    <w:rsid w:val="00A14DBB"/>
    <w:rsid w:val="00A16562"/>
    <w:rsid w:val="00A17060"/>
    <w:rsid w:val="00A17657"/>
    <w:rsid w:val="00A22C74"/>
    <w:rsid w:val="00A234C2"/>
    <w:rsid w:val="00A278CD"/>
    <w:rsid w:val="00A27CB3"/>
    <w:rsid w:val="00A3000E"/>
    <w:rsid w:val="00A3121D"/>
    <w:rsid w:val="00A31996"/>
    <w:rsid w:val="00A33348"/>
    <w:rsid w:val="00A33A7B"/>
    <w:rsid w:val="00A35CBB"/>
    <w:rsid w:val="00A3611D"/>
    <w:rsid w:val="00A40286"/>
    <w:rsid w:val="00A409E7"/>
    <w:rsid w:val="00A42BA5"/>
    <w:rsid w:val="00A438ED"/>
    <w:rsid w:val="00A44298"/>
    <w:rsid w:val="00A47E43"/>
    <w:rsid w:val="00A5124F"/>
    <w:rsid w:val="00A51293"/>
    <w:rsid w:val="00A543BA"/>
    <w:rsid w:val="00A54649"/>
    <w:rsid w:val="00A55D10"/>
    <w:rsid w:val="00A565CA"/>
    <w:rsid w:val="00A56FE7"/>
    <w:rsid w:val="00A62281"/>
    <w:rsid w:val="00A623BA"/>
    <w:rsid w:val="00A626C6"/>
    <w:rsid w:val="00A62914"/>
    <w:rsid w:val="00A64237"/>
    <w:rsid w:val="00A64BE3"/>
    <w:rsid w:val="00A651FF"/>
    <w:rsid w:val="00A70169"/>
    <w:rsid w:val="00A743A4"/>
    <w:rsid w:val="00A758C7"/>
    <w:rsid w:val="00A75DBB"/>
    <w:rsid w:val="00A767E0"/>
    <w:rsid w:val="00A77C52"/>
    <w:rsid w:val="00A803A4"/>
    <w:rsid w:val="00A80416"/>
    <w:rsid w:val="00A81389"/>
    <w:rsid w:val="00A81EB7"/>
    <w:rsid w:val="00A8291A"/>
    <w:rsid w:val="00A8510D"/>
    <w:rsid w:val="00A85DB6"/>
    <w:rsid w:val="00A903E6"/>
    <w:rsid w:val="00A9151A"/>
    <w:rsid w:val="00A91590"/>
    <w:rsid w:val="00A919D4"/>
    <w:rsid w:val="00A921DC"/>
    <w:rsid w:val="00A922AE"/>
    <w:rsid w:val="00A92375"/>
    <w:rsid w:val="00A92C7A"/>
    <w:rsid w:val="00A936B3"/>
    <w:rsid w:val="00A93727"/>
    <w:rsid w:val="00A93AEB"/>
    <w:rsid w:val="00A94316"/>
    <w:rsid w:val="00A95741"/>
    <w:rsid w:val="00A97FDD"/>
    <w:rsid w:val="00AA181D"/>
    <w:rsid w:val="00AA1C54"/>
    <w:rsid w:val="00AA37AE"/>
    <w:rsid w:val="00AA4923"/>
    <w:rsid w:val="00AA4E22"/>
    <w:rsid w:val="00AA63C7"/>
    <w:rsid w:val="00AA7A04"/>
    <w:rsid w:val="00AA7D47"/>
    <w:rsid w:val="00AB070F"/>
    <w:rsid w:val="00AB1202"/>
    <w:rsid w:val="00AB19F9"/>
    <w:rsid w:val="00AB3710"/>
    <w:rsid w:val="00AB377C"/>
    <w:rsid w:val="00AB39F5"/>
    <w:rsid w:val="00AB7D3A"/>
    <w:rsid w:val="00AC1083"/>
    <w:rsid w:val="00AC3422"/>
    <w:rsid w:val="00AC4286"/>
    <w:rsid w:val="00AC5612"/>
    <w:rsid w:val="00AD2A21"/>
    <w:rsid w:val="00AD420F"/>
    <w:rsid w:val="00AD47A1"/>
    <w:rsid w:val="00AD5110"/>
    <w:rsid w:val="00AD562A"/>
    <w:rsid w:val="00AD5AA5"/>
    <w:rsid w:val="00AD76E7"/>
    <w:rsid w:val="00AE02BB"/>
    <w:rsid w:val="00AE1076"/>
    <w:rsid w:val="00AE21AA"/>
    <w:rsid w:val="00AE3A3C"/>
    <w:rsid w:val="00AE4008"/>
    <w:rsid w:val="00AE4C71"/>
    <w:rsid w:val="00AE710B"/>
    <w:rsid w:val="00AE7783"/>
    <w:rsid w:val="00AF0130"/>
    <w:rsid w:val="00AF0808"/>
    <w:rsid w:val="00AF0CF4"/>
    <w:rsid w:val="00AF1F7C"/>
    <w:rsid w:val="00AF31D7"/>
    <w:rsid w:val="00AF3AC2"/>
    <w:rsid w:val="00AF40A0"/>
    <w:rsid w:val="00AF5BF9"/>
    <w:rsid w:val="00AF6BF5"/>
    <w:rsid w:val="00B023C8"/>
    <w:rsid w:val="00B050C3"/>
    <w:rsid w:val="00B05CCE"/>
    <w:rsid w:val="00B05F15"/>
    <w:rsid w:val="00B060F8"/>
    <w:rsid w:val="00B07DC7"/>
    <w:rsid w:val="00B10396"/>
    <w:rsid w:val="00B11363"/>
    <w:rsid w:val="00B12614"/>
    <w:rsid w:val="00B1269A"/>
    <w:rsid w:val="00B133D8"/>
    <w:rsid w:val="00B13720"/>
    <w:rsid w:val="00B143BF"/>
    <w:rsid w:val="00B1528A"/>
    <w:rsid w:val="00B15BA7"/>
    <w:rsid w:val="00B15F08"/>
    <w:rsid w:val="00B172E8"/>
    <w:rsid w:val="00B17855"/>
    <w:rsid w:val="00B17EDA"/>
    <w:rsid w:val="00B20831"/>
    <w:rsid w:val="00B2152B"/>
    <w:rsid w:val="00B24474"/>
    <w:rsid w:val="00B24B55"/>
    <w:rsid w:val="00B25A27"/>
    <w:rsid w:val="00B26619"/>
    <w:rsid w:val="00B26E95"/>
    <w:rsid w:val="00B27FF8"/>
    <w:rsid w:val="00B3065E"/>
    <w:rsid w:val="00B31886"/>
    <w:rsid w:val="00B33F8C"/>
    <w:rsid w:val="00B34638"/>
    <w:rsid w:val="00B35059"/>
    <w:rsid w:val="00B362C6"/>
    <w:rsid w:val="00B36DA4"/>
    <w:rsid w:val="00B4176E"/>
    <w:rsid w:val="00B45E04"/>
    <w:rsid w:val="00B472A9"/>
    <w:rsid w:val="00B522E7"/>
    <w:rsid w:val="00B52B48"/>
    <w:rsid w:val="00B53B30"/>
    <w:rsid w:val="00B5594F"/>
    <w:rsid w:val="00B56389"/>
    <w:rsid w:val="00B56773"/>
    <w:rsid w:val="00B57D31"/>
    <w:rsid w:val="00B57F88"/>
    <w:rsid w:val="00B61F20"/>
    <w:rsid w:val="00B61F5C"/>
    <w:rsid w:val="00B62AFD"/>
    <w:rsid w:val="00B62CF2"/>
    <w:rsid w:val="00B6354E"/>
    <w:rsid w:val="00B63B1F"/>
    <w:rsid w:val="00B64CB5"/>
    <w:rsid w:val="00B6785A"/>
    <w:rsid w:val="00B715B6"/>
    <w:rsid w:val="00B72367"/>
    <w:rsid w:val="00B77068"/>
    <w:rsid w:val="00B80241"/>
    <w:rsid w:val="00B8203C"/>
    <w:rsid w:val="00B8446C"/>
    <w:rsid w:val="00B848F0"/>
    <w:rsid w:val="00B856F1"/>
    <w:rsid w:val="00B8667E"/>
    <w:rsid w:val="00B86B43"/>
    <w:rsid w:val="00B92550"/>
    <w:rsid w:val="00B93463"/>
    <w:rsid w:val="00B94703"/>
    <w:rsid w:val="00B95353"/>
    <w:rsid w:val="00B9794E"/>
    <w:rsid w:val="00B97BA4"/>
    <w:rsid w:val="00BA0748"/>
    <w:rsid w:val="00BA0D76"/>
    <w:rsid w:val="00BA1274"/>
    <w:rsid w:val="00BA3422"/>
    <w:rsid w:val="00BA3986"/>
    <w:rsid w:val="00BA39B0"/>
    <w:rsid w:val="00BA442E"/>
    <w:rsid w:val="00BA73B6"/>
    <w:rsid w:val="00BB011C"/>
    <w:rsid w:val="00BB0362"/>
    <w:rsid w:val="00BB0C7D"/>
    <w:rsid w:val="00BB12C5"/>
    <w:rsid w:val="00BB2921"/>
    <w:rsid w:val="00BB293F"/>
    <w:rsid w:val="00BB2C40"/>
    <w:rsid w:val="00BB3FFA"/>
    <w:rsid w:val="00BB79FC"/>
    <w:rsid w:val="00BB7A12"/>
    <w:rsid w:val="00BC1084"/>
    <w:rsid w:val="00BC5DC8"/>
    <w:rsid w:val="00BC6A32"/>
    <w:rsid w:val="00BC7A0E"/>
    <w:rsid w:val="00BC7D1F"/>
    <w:rsid w:val="00BD08FB"/>
    <w:rsid w:val="00BD120B"/>
    <w:rsid w:val="00BD52B9"/>
    <w:rsid w:val="00BD6DE7"/>
    <w:rsid w:val="00BE10E6"/>
    <w:rsid w:val="00BE2E0D"/>
    <w:rsid w:val="00BE3170"/>
    <w:rsid w:val="00BE5F89"/>
    <w:rsid w:val="00BE676C"/>
    <w:rsid w:val="00BF07DF"/>
    <w:rsid w:val="00BF0D1B"/>
    <w:rsid w:val="00BF0E76"/>
    <w:rsid w:val="00BF2033"/>
    <w:rsid w:val="00BF3D57"/>
    <w:rsid w:val="00BF5370"/>
    <w:rsid w:val="00BF7F75"/>
    <w:rsid w:val="00C01806"/>
    <w:rsid w:val="00C01978"/>
    <w:rsid w:val="00C0221F"/>
    <w:rsid w:val="00C0264F"/>
    <w:rsid w:val="00C032A9"/>
    <w:rsid w:val="00C03484"/>
    <w:rsid w:val="00C03A70"/>
    <w:rsid w:val="00C04760"/>
    <w:rsid w:val="00C0567D"/>
    <w:rsid w:val="00C0574C"/>
    <w:rsid w:val="00C06B15"/>
    <w:rsid w:val="00C06B67"/>
    <w:rsid w:val="00C06BD4"/>
    <w:rsid w:val="00C06D58"/>
    <w:rsid w:val="00C06E6A"/>
    <w:rsid w:val="00C06F3E"/>
    <w:rsid w:val="00C070CE"/>
    <w:rsid w:val="00C10F99"/>
    <w:rsid w:val="00C11035"/>
    <w:rsid w:val="00C11DF8"/>
    <w:rsid w:val="00C12F57"/>
    <w:rsid w:val="00C15853"/>
    <w:rsid w:val="00C160AC"/>
    <w:rsid w:val="00C16431"/>
    <w:rsid w:val="00C20C16"/>
    <w:rsid w:val="00C22774"/>
    <w:rsid w:val="00C2278D"/>
    <w:rsid w:val="00C22BE2"/>
    <w:rsid w:val="00C24ED9"/>
    <w:rsid w:val="00C25005"/>
    <w:rsid w:val="00C259DA"/>
    <w:rsid w:val="00C2604F"/>
    <w:rsid w:val="00C30945"/>
    <w:rsid w:val="00C30DBA"/>
    <w:rsid w:val="00C319A6"/>
    <w:rsid w:val="00C31B63"/>
    <w:rsid w:val="00C32063"/>
    <w:rsid w:val="00C3331A"/>
    <w:rsid w:val="00C33C7A"/>
    <w:rsid w:val="00C34A91"/>
    <w:rsid w:val="00C35B32"/>
    <w:rsid w:val="00C365BF"/>
    <w:rsid w:val="00C41383"/>
    <w:rsid w:val="00C41961"/>
    <w:rsid w:val="00C5431F"/>
    <w:rsid w:val="00C54C35"/>
    <w:rsid w:val="00C560C0"/>
    <w:rsid w:val="00C5676F"/>
    <w:rsid w:val="00C60AFC"/>
    <w:rsid w:val="00C60D8B"/>
    <w:rsid w:val="00C61E22"/>
    <w:rsid w:val="00C6581C"/>
    <w:rsid w:val="00C65D46"/>
    <w:rsid w:val="00C670AD"/>
    <w:rsid w:val="00C70CA8"/>
    <w:rsid w:val="00C74B8F"/>
    <w:rsid w:val="00C74BF0"/>
    <w:rsid w:val="00C750AD"/>
    <w:rsid w:val="00C757C5"/>
    <w:rsid w:val="00C76D14"/>
    <w:rsid w:val="00C819B5"/>
    <w:rsid w:val="00C84ED9"/>
    <w:rsid w:val="00C85C11"/>
    <w:rsid w:val="00C86EFB"/>
    <w:rsid w:val="00C870EE"/>
    <w:rsid w:val="00C873DB"/>
    <w:rsid w:val="00C9243E"/>
    <w:rsid w:val="00C93A47"/>
    <w:rsid w:val="00C9596D"/>
    <w:rsid w:val="00C96161"/>
    <w:rsid w:val="00C96F29"/>
    <w:rsid w:val="00C97392"/>
    <w:rsid w:val="00C97793"/>
    <w:rsid w:val="00C979C9"/>
    <w:rsid w:val="00CA0C3C"/>
    <w:rsid w:val="00CA1718"/>
    <w:rsid w:val="00CA1D33"/>
    <w:rsid w:val="00CA2C5F"/>
    <w:rsid w:val="00CA5371"/>
    <w:rsid w:val="00CA53AC"/>
    <w:rsid w:val="00CA5BA9"/>
    <w:rsid w:val="00CA6212"/>
    <w:rsid w:val="00CA65EF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3DFD"/>
    <w:rsid w:val="00CC700B"/>
    <w:rsid w:val="00CC7A69"/>
    <w:rsid w:val="00CD1B4C"/>
    <w:rsid w:val="00CD2009"/>
    <w:rsid w:val="00CD21B6"/>
    <w:rsid w:val="00CD2437"/>
    <w:rsid w:val="00CD2FF6"/>
    <w:rsid w:val="00CD6629"/>
    <w:rsid w:val="00CD731E"/>
    <w:rsid w:val="00CE0165"/>
    <w:rsid w:val="00CE0214"/>
    <w:rsid w:val="00CE088A"/>
    <w:rsid w:val="00CE151E"/>
    <w:rsid w:val="00CE4897"/>
    <w:rsid w:val="00CE52C3"/>
    <w:rsid w:val="00CE5ED9"/>
    <w:rsid w:val="00CE7131"/>
    <w:rsid w:val="00CE7AEB"/>
    <w:rsid w:val="00CF0987"/>
    <w:rsid w:val="00CF1878"/>
    <w:rsid w:val="00CF1FE8"/>
    <w:rsid w:val="00CF318D"/>
    <w:rsid w:val="00CF3553"/>
    <w:rsid w:val="00CF428E"/>
    <w:rsid w:val="00CF6335"/>
    <w:rsid w:val="00CF672E"/>
    <w:rsid w:val="00CF73EA"/>
    <w:rsid w:val="00CF7A9A"/>
    <w:rsid w:val="00D0331C"/>
    <w:rsid w:val="00D0372F"/>
    <w:rsid w:val="00D04557"/>
    <w:rsid w:val="00D06BE4"/>
    <w:rsid w:val="00D101D1"/>
    <w:rsid w:val="00D12632"/>
    <w:rsid w:val="00D147EC"/>
    <w:rsid w:val="00D155CD"/>
    <w:rsid w:val="00D15C34"/>
    <w:rsid w:val="00D16093"/>
    <w:rsid w:val="00D173F2"/>
    <w:rsid w:val="00D179F6"/>
    <w:rsid w:val="00D17AE9"/>
    <w:rsid w:val="00D21F72"/>
    <w:rsid w:val="00D221DD"/>
    <w:rsid w:val="00D23C7E"/>
    <w:rsid w:val="00D25A4D"/>
    <w:rsid w:val="00D26343"/>
    <w:rsid w:val="00D26E66"/>
    <w:rsid w:val="00D27230"/>
    <w:rsid w:val="00D309ED"/>
    <w:rsid w:val="00D30F95"/>
    <w:rsid w:val="00D3103B"/>
    <w:rsid w:val="00D3133E"/>
    <w:rsid w:val="00D32234"/>
    <w:rsid w:val="00D33408"/>
    <w:rsid w:val="00D33747"/>
    <w:rsid w:val="00D35EBB"/>
    <w:rsid w:val="00D365CC"/>
    <w:rsid w:val="00D37100"/>
    <w:rsid w:val="00D37DD0"/>
    <w:rsid w:val="00D414C4"/>
    <w:rsid w:val="00D4163F"/>
    <w:rsid w:val="00D4362B"/>
    <w:rsid w:val="00D44CD6"/>
    <w:rsid w:val="00D45271"/>
    <w:rsid w:val="00D45D12"/>
    <w:rsid w:val="00D464B9"/>
    <w:rsid w:val="00D51D75"/>
    <w:rsid w:val="00D52739"/>
    <w:rsid w:val="00D53966"/>
    <w:rsid w:val="00D53D20"/>
    <w:rsid w:val="00D53DB3"/>
    <w:rsid w:val="00D553CB"/>
    <w:rsid w:val="00D5541F"/>
    <w:rsid w:val="00D5567E"/>
    <w:rsid w:val="00D55FFC"/>
    <w:rsid w:val="00D56E00"/>
    <w:rsid w:val="00D57E6A"/>
    <w:rsid w:val="00D6045C"/>
    <w:rsid w:val="00D6245B"/>
    <w:rsid w:val="00D62C05"/>
    <w:rsid w:val="00D634E9"/>
    <w:rsid w:val="00D64263"/>
    <w:rsid w:val="00D652C2"/>
    <w:rsid w:val="00D653FC"/>
    <w:rsid w:val="00D70AA9"/>
    <w:rsid w:val="00D72A05"/>
    <w:rsid w:val="00D735DC"/>
    <w:rsid w:val="00D768F1"/>
    <w:rsid w:val="00D77CF7"/>
    <w:rsid w:val="00D807D3"/>
    <w:rsid w:val="00D807E0"/>
    <w:rsid w:val="00D817CB"/>
    <w:rsid w:val="00D83B96"/>
    <w:rsid w:val="00D83D78"/>
    <w:rsid w:val="00D8560C"/>
    <w:rsid w:val="00D85F84"/>
    <w:rsid w:val="00D90118"/>
    <w:rsid w:val="00D9242B"/>
    <w:rsid w:val="00D93282"/>
    <w:rsid w:val="00D94A3E"/>
    <w:rsid w:val="00D964B4"/>
    <w:rsid w:val="00D96A21"/>
    <w:rsid w:val="00D974D3"/>
    <w:rsid w:val="00D97A71"/>
    <w:rsid w:val="00D97E57"/>
    <w:rsid w:val="00DA0E42"/>
    <w:rsid w:val="00DA1159"/>
    <w:rsid w:val="00DA11BD"/>
    <w:rsid w:val="00DA231D"/>
    <w:rsid w:val="00DA2569"/>
    <w:rsid w:val="00DA28C8"/>
    <w:rsid w:val="00DA5157"/>
    <w:rsid w:val="00DA5482"/>
    <w:rsid w:val="00DA57D3"/>
    <w:rsid w:val="00DA6BDC"/>
    <w:rsid w:val="00DA7ADA"/>
    <w:rsid w:val="00DB1328"/>
    <w:rsid w:val="00DB1627"/>
    <w:rsid w:val="00DB1DC7"/>
    <w:rsid w:val="00DB30F2"/>
    <w:rsid w:val="00DB635F"/>
    <w:rsid w:val="00DB69C8"/>
    <w:rsid w:val="00DB74A0"/>
    <w:rsid w:val="00DC2976"/>
    <w:rsid w:val="00DC2F6A"/>
    <w:rsid w:val="00DC2FE9"/>
    <w:rsid w:val="00DC3DB7"/>
    <w:rsid w:val="00DC5965"/>
    <w:rsid w:val="00DC5C6F"/>
    <w:rsid w:val="00DC6243"/>
    <w:rsid w:val="00DC64DF"/>
    <w:rsid w:val="00DC7B6A"/>
    <w:rsid w:val="00DD20B6"/>
    <w:rsid w:val="00DD29F5"/>
    <w:rsid w:val="00DD6032"/>
    <w:rsid w:val="00DE0195"/>
    <w:rsid w:val="00DE1B94"/>
    <w:rsid w:val="00DE307D"/>
    <w:rsid w:val="00DE312D"/>
    <w:rsid w:val="00DE3359"/>
    <w:rsid w:val="00DE3909"/>
    <w:rsid w:val="00DE4188"/>
    <w:rsid w:val="00DE6C14"/>
    <w:rsid w:val="00DE7528"/>
    <w:rsid w:val="00DE7A5A"/>
    <w:rsid w:val="00DF12AB"/>
    <w:rsid w:val="00DF291D"/>
    <w:rsid w:val="00DF2A50"/>
    <w:rsid w:val="00DF2BEA"/>
    <w:rsid w:val="00DF60FF"/>
    <w:rsid w:val="00DF6766"/>
    <w:rsid w:val="00DF6F90"/>
    <w:rsid w:val="00E003B3"/>
    <w:rsid w:val="00E0120F"/>
    <w:rsid w:val="00E026B5"/>
    <w:rsid w:val="00E03488"/>
    <w:rsid w:val="00E036CA"/>
    <w:rsid w:val="00E03828"/>
    <w:rsid w:val="00E038E6"/>
    <w:rsid w:val="00E05AB2"/>
    <w:rsid w:val="00E0639A"/>
    <w:rsid w:val="00E0654C"/>
    <w:rsid w:val="00E06965"/>
    <w:rsid w:val="00E111FB"/>
    <w:rsid w:val="00E12A08"/>
    <w:rsid w:val="00E14B63"/>
    <w:rsid w:val="00E14D9E"/>
    <w:rsid w:val="00E155E8"/>
    <w:rsid w:val="00E21954"/>
    <w:rsid w:val="00E245C4"/>
    <w:rsid w:val="00E25510"/>
    <w:rsid w:val="00E2631A"/>
    <w:rsid w:val="00E32152"/>
    <w:rsid w:val="00E338A4"/>
    <w:rsid w:val="00E3440B"/>
    <w:rsid w:val="00E361EF"/>
    <w:rsid w:val="00E40F29"/>
    <w:rsid w:val="00E4127A"/>
    <w:rsid w:val="00E41290"/>
    <w:rsid w:val="00E414B6"/>
    <w:rsid w:val="00E41727"/>
    <w:rsid w:val="00E50613"/>
    <w:rsid w:val="00E50A67"/>
    <w:rsid w:val="00E5373B"/>
    <w:rsid w:val="00E54288"/>
    <w:rsid w:val="00E554DA"/>
    <w:rsid w:val="00E57929"/>
    <w:rsid w:val="00E6140D"/>
    <w:rsid w:val="00E624EB"/>
    <w:rsid w:val="00E6259D"/>
    <w:rsid w:val="00E72D4D"/>
    <w:rsid w:val="00E74317"/>
    <w:rsid w:val="00E748E3"/>
    <w:rsid w:val="00E74B06"/>
    <w:rsid w:val="00E75564"/>
    <w:rsid w:val="00E76183"/>
    <w:rsid w:val="00E7692A"/>
    <w:rsid w:val="00E77C4F"/>
    <w:rsid w:val="00E8327C"/>
    <w:rsid w:val="00E83A75"/>
    <w:rsid w:val="00E83B7C"/>
    <w:rsid w:val="00E85AF8"/>
    <w:rsid w:val="00E860CF"/>
    <w:rsid w:val="00E869C9"/>
    <w:rsid w:val="00E86D7D"/>
    <w:rsid w:val="00E87371"/>
    <w:rsid w:val="00E876D2"/>
    <w:rsid w:val="00E87AB7"/>
    <w:rsid w:val="00E912C7"/>
    <w:rsid w:val="00E9174E"/>
    <w:rsid w:val="00E92962"/>
    <w:rsid w:val="00E93FFE"/>
    <w:rsid w:val="00E95870"/>
    <w:rsid w:val="00E95F65"/>
    <w:rsid w:val="00E971C1"/>
    <w:rsid w:val="00E977D3"/>
    <w:rsid w:val="00E97BE1"/>
    <w:rsid w:val="00E97EB6"/>
    <w:rsid w:val="00EA18FE"/>
    <w:rsid w:val="00EA1DD4"/>
    <w:rsid w:val="00EA2407"/>
    <w:rsid w:val="00EB009B"/>
    <w:rsid w:val="00EB1699"/>
    <w:rsid w:val="00EB464F"/>
    <w:rsid w:val="00EB6B22"/>
    <w:rsid w:val="00EB7F61"/>
    <w:rsid w:val="00EC32E5"/>
    <w:rsid w:val="00EC5416"/>
    <w:rsid w:val="00EC7ABE"/>
    <w:rsid w:val="00ED3226"/>
    <w:rsid w:val="00ED555C"/>
    <w:rsid w:val="00ED573F"/>
    <w:rsid w:val="00ED68AF"/>
    <w:rsid w:val="00ED7D93"/>
    <w:rsid w:val="00EE1057"/>
    <w:rsid w:val="00EE3CF9"/>
    <w:rsid w:val="00EE45A8"/>
    <w:rsid w:val="00EE4D99"/>
    <w:rsid w:val="00EE736A"/>
    <w:rsid w:val="00EE7C1F"/>
    <w:rsid w:val="00EF1765"/>
    <w:rsid w:val="00EF19DE"/>
    <w:rsid w:val="00EF621B"/>
    <w:rsid w:val="00EF7DF6"/>
    <w:rsid w:val="00F00E5D"/>
    <w:rsid w:val="00F017D1"/>
    <w:rsid w:val="00F02456"/>
    <w:rsid w:val="00F026BF"/>
    <w:rsid w:val="00F02AE7"/>
    <w:rsid w:val="00F031CE"/>
    <w:rsid w:val="00F115BE"/>
    <w:rsid w:val="00F11EBF"/>
    <w:rsid w:val="00F11FD3"/>
    <w:rsid w:val="00F15ABF"/>
    <w:rsid w:val="00F15CE1"/>
    <w:rsid w:val="00F17171"/>
    <w:rsid w:val="00F1745C"/>
    <w:rsid w:val="00F17A8F"/>
    <w:rsid w:val="00F20C9D"/>
    <w:rsid w:val="00F2150F"/>
    <w:rsid w:val="00F222EF"/>
    <w:rsid w:val="00F229AB"/>
    <w:rsid w:val="00F23338"/>
    <w:rsid w:val="00F263C2"/>
    <w:rsid w:val="00F279B6"/>
    <w:rsid w:val="00F3164E"/>
    <w:rsid w:val="00F31991"/>
    <w:rsid w:val="00F31F3B"/>
    <w:rsid w:val="00F32B9F"/>
    <w:rsid w:val="00F346BA"/>
    <w:rsid w:val="00F35D41"/>
    <w:rsid w:val="00F36016"/>
    <w:rsid w:val="00F371E5"/>
    <w:rsid w:val="00F40576"/>
    <w:rsid w:val="00F40938"/>
    <w:rsid w:val="00F4230A"/>
    <w:rsid w:val="00F43638"/>
    <w:rsid w:val="00F439B3"/>
    <w:rsid w:val="00F439B4"/>
    <w:rsid w:val="00F43F68"/>
    <w:rsid w:val="00F44171"/>
    <w:rsid w:val="00F456B2"/>
    <w:rsid w:val="00F4583F"/>
    <w:rsid w:val="00F4754B"/>
    <w:rsid w:val="00F50489"/>
    <w:rsid w:val="00F508DD"/>
    <w:rsid w:val="00F50FF1"/>
    <w:rsid w:val="00F52031"/>
    <w:rsid w:val="00F546E8"/>
    <w:rsid w:val="00F57DF4"/>
    <w:rsid w:val="00F613B5"/>
    <w:rsid w:val="00F63819"/>
    <w:rsid w:val="00F64277"/>
    <w:rsid w:val="00F667A3"/>
    <w:rsid w:val="00F66FEC"/>
    <w:rsid w:val="00F67ED7"/>
    <w:rsid w:val="00F71F22"/>
    <w:rsid w:val="00F728C9"/>
    <w:rsid w:val="00F75563"/>
    <w:rsid w:val="00F7593D"/>
    <w:rsid w:val="00F760B4"/>
    <w:rsid w:val="00F770DE"/>
    <w:rsid w:val="00F77BC2"/>
    <w:rsid w:val="00F802F9"/>
    <w:rsid w:val="00F82C5D"/>
    <w:rsid w:val="00F86542"/>
    <w:rsid w:val="00F87A24"/>
    <w:rsid w:val="00F935A7"/>
    <w:rsid w:val="00F947B8"/>
    <w:rsid w:val="00F94E59"/>
    <w:rsid w:val="00F94FD7"/>
    <w:rsid w:val="00FA16D8"/>
    <w:rsid w:val="00FA493C"/>
    <w:rsid w:val="00FA510D"/>
    <w:rsid w:val="00FA68DB"/>
    <w:rsid w:val="00FA7C8B"/>
    <w:rsid w:val="00FB1D0E"/>
    <w:rsid w:val="00FB3B37"/>
    <w:rsid w:val="00FB5637"/>
    <w:rsid w:val="00FB6695"/>
    <w:rsid w:val="00FB6D71"/>
    <w:rsid w:val="00FB7547"/>
    <w:rsid w:val="00FB7E79"/>
    <w:rsid w:val="00FC1DB8"/>
    <w:rsid w:val="00FC3BFE"/>
    <w:rsid w:val="00FC559F"/>
    <w:rsid w:val="00FC6B19"/>
    <w:rsid w:val="00FD05A8"/>
    <w:rsid w:val="00FD3647"/>
    <w:rsid w:val="00FD46FF"/>
    <w:rsid w:val="00FD483F"/>
    <w:rsid w:val="00FD5A2A"/>
    <w:rsid w:val="00FD7284"/>
    <w:rsid w:val="00FE23D0"/>
    <w:rsid w:val="00FE542D"/>
    <w:rsid w:val="00FE5716"/>
    <w:rsid w:val="00FE6767"/>
    <w:rsid w:val="00FE781C"/>
    <w:rsid w:val="00FF06F9"/>
    <w:rsid w:val="00FF0720"/>
    <w:rsid w:val="00FF2638"/>
    <w:rsid w:val="00FF3D9A"/>
    <w:rsid w:val="00FF541B"/>
    <w:rsid w:val="00FF5D3E"/>
    <w:rsid w:val="00FF6D8E"/>
    <w:rsid w:val="00FF78A4"/>
    <w:rsid w:val="00FF7A52"/>
    <w:rsid w:val="0161F2C2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66093E"/>
    <w:rsid w:val="0ABDA2B2"/>
    <w:rsid w:val="0BB8A551"/>
    <w:rsid w:val="0BF2C65D"/>
    <w:rsid w:val="0C0E46CA"/>
    <w:rsid w:val="0C498956"/>
    <w:rsid w:val="0D04CFB1"/>
    <w:rsid w:val="0D1BE397"/>
    <w:rsid w:val="0DB6BF4D"/>
    <w:rsid w:val="0DC73056"/>
    <w:rsid w:val="0E57B660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B6E33C7"/>
    <w:rsid w:val="1B764E69"/>
    <w:rsid w:val="1C06FB8C"/>
    <w:rsid w:val="1C789B17"/>
    <w:rsid w:val="1CC71926"/>
    <w:rsid w:val="1CD0407B"/>
    <w:rsid w:val="1D8B2E7F"/>
    <w:rsid w:val="1E72B126"/>
    <w:rsid w:val="1EB118F8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622FF6"/>
    <w:rsid w:val="499AD1A8"/>
    <w:rsid w:val="4A543A35"/>
    <w:rsid w:val="4AA637D3"/>
    <w:rsid w:val="4AC97B48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EB5B4"/>
    <w:rsid w:val="4E7050ED"/>
    <w:rsid w:val="4E84186E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E82667"/>
    <w:rsid w:val="520A6E05"/>
    <w:rsid w:val="536A6ABF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78B2C2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1F37EB8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BD39B2"/>
    <w:rsid w:val="7E265E16"/>
    <w:rsid w:val="7E81B4CA"/>
    <w:rsid w:val="7EB42EEB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  <w:style w:type="table" w:styleId="GridTable1Light">
    <w:name w:val="Grid Table 1 Light"/>
    <w:basedOn w:val="TableNormal"/>
    <w:uiPriority w:val="46"/>
    <w:rsid w:val="00AB371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tpower.net/Content/312/R%20Stuff/PC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ataloop.ai/blog/the-curse-of-dimensionality-dimension-reduction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gu.hosted.panopto.com/Panopto/Pages/Viewer.aspx?id=3bcc452f-fa35-43be-b69f-b05901356f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Links>
    <vt:vector size="48" baseType="variant">
      <vt:variant>
        <vt:i4>4915224</vt:i4>
      </vt:variant>
      <vt:variant>
        <vt:i4>45</vt:i4>
      </vt:variant>
      <vt:variant>
        <vt:i4>0</vt:i4>
      </vt:variant>
      <vt:variant>
        <vt:i4>5</vt:i4>
      </vt:variant>
      <vt:variant>
        <vt:lpwstr>https://scikit-learn.org/stable/modules/classes.html</vt:lpwstr>
      </vt:variant>
      <vt:variant>
        <vt:lpwstr/>
      </vt:variant>
      <vt:variant>
        <vt:i4>4325471</vt:i4>
      </vt:variant>
      <vt:variant>
        <vt:i4>42</vt:i4>
      </vt:variant>
      <vt:variant>
        <vt:i4>0</vt:i4>
      </vt:variant>
      <vt:variant>
        <vt:i4>5</vt:i4>
      </vt:variant>
      <vt:variant>
        <vt:lpwstr>https://scikit-learn.org/stable/auto_examples/cluster/plot_kmeans_silhouette_analysis.html</vt:lpwstr>
      </vt:variant>
      <vt:variant>
        <vt:lpwstr/>
      </vt:variant>
      <vt:variant>
        <vt:i4>1900612</vt:i4>
      </vt:variant>
      <vt:variant>
        <vt:i4>39</vt:i4>
      </vt:variant>
      <vt:variant>
        <vt:i4>0</vt:i4>
      </vt:variant>
      <vt:variant>
        <vt:i4>5</vt:i4>
      </vt:variant>
      <vt:variant>
        <vt:lpwstr>https://www.markhneedham.com/blog/2016/08/27/scikit-learn-clustering-and-the-curse-of-dimensionality/</vt:lpwstr>
      </vt:variant>
      <vt:variant>
        <vt:lpwstr/>
      </vt:variant>
      <vt:variant>
        <vt:i4>1966081</vt:i4>
      </vt:variant>
      <vt:variant>
        <vt:i4>36</vt:i4>
      </vt:variant>
      <vt:variant>
        <vt:i4>0</vt:i4>
      </vt:variant>
      <vt:variant>
        <vt:i4>5</vt:i4>
      </vt:variant>
      <vt:variant>
        <vt:lpwstr>https://wgu.hosted.panopto.com/Panopto/Pages/Viewer.aspx?id=3bcc452f-fa35-43be-b69f-b05901356f95</vt:lpwstr>
      </vt:variant>
      <vt:variant>
        <vt:lpwstr/>
      </vt:variant>
      <vt:variant>
        <vt:i4>7929959</vt:i4>
      </vt:variant>
      <vt:variant>
        <vt:i4>33</vt:i4>
      </vt:variant>
      <vt:variant>
        <vt:i4>0</vt:i4>
      </vt:variant>
      <vt:variant>
        <vt:i4>5</vt:i4>
      </vt:variant>
      <vt:variant>
        <vt:lpwstr>https://365datascience.com/tutorials/python-tutorials/pca-k-means/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https://towardsdatascience.com/k-means-clustering-algorithm-applications-evaluation-methods-and-drawbacks-aa03e644b48a</vt:lpwstr>
      </vt:variant>
      <vt:variant>
        <vt:lpwstr/>
      </vt:variant>
      <vt:variant>
        <vt:i4>4325471</vt:i4>
      </vt:variant>
      <vt:variant>
        <vt:i4>27</vt:i4>
      </vt:variant>
      <vt:variant>
        <vt:i4>0</vt:i4>
      </vt:variant>
      <vt:variant>
        <vt:i4>5</vt:i4>
      </vt:variant>
      <vt:variant>
        <vt:lpwstr>https://scikit-learn.org/stable/auto_examples/cluster/plot_kmeans_silhouette_analysis.html</vt:lpwstr>
      </vt:variant>
      <vt:variant>
        <vt:lpwstr/>
      </vt:variant>
      <vt:variant>
        <vt:i4>4915204</vt:i4>
      </vt:variant>
      <vt:variant>
        <vt:i4>24</vt:i4>
      </vt:variant>
      <vt:variant>
        <vt:i4>0</vt:i4>
      </vt:variant>
      <vt:variant>
        <vt:i4>5</vt:i4>
      </vt:variant>
      <vt:variant>
        <vt:lpwstr>https://wgu.hosted.panopto.com/Panopto/Pages/Viewer.aspx?id=dc86e076-3358-4627-898f-b136013e7bcd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123</cp:revision>
  <dcterms:created xsi:type="dcterms:W3CDTF">2024-03-20T22:14:00Z</dcterms:created>
  <dcterms:modified xsi:type="dcterms:W3CDTF">2024-03-22T15:55:00Z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