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Aisha Kamara</w:t>
      </w:r>
    </w:p>
    <w:p>
      <w:r>
        <w:t>Email: aisha.kamara@example.com  |  Phone: +1 347 555 0606  |  Location: Remote (US East)</w:t>
      </w:r>
    </w:p>
    <w:p>
      <w:pPr>
        <w:pStyle w:val="Heading1"/>
      </w:pPr>
      <w:r>
        <w:t>Summary</w:t>
      </w:r>
    </w:p>
    <w:p>
      <w:r>
        <w:t>Backend Engineer specialising in event-driven architectures and data-intensive applications. 6 years with Kafka, Flink, and distributed databases.</w:t>
      </w:r>
    </w:p>
    <w:p>
      <w:pPr>
        <w:pStyle w:val="Heading1"/>
      </w:pPr>
      <w:r>
        <w:t>Skills</w:t>
      </w:r>
    </w:p>
    <w:p>
      <w:r>
        <w:t>Java, Kotlin, Apache Kafka, Apache Flink, Cassandra, PostgreSQL, AWS, Spring Boot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Backend Engineer — Confluent (2021 – Present)</w:t>
      </w:r>
    </w:p>
    <w:p>
      <w:r>
        <w:t>Built Kafka Streams pipeline handling 5M events/sec. Open source contributor to Apache Flink.</w:t>
      </w:r>
    </w:p>
    <w:p>
      <w:pPr>
        <w:pStyle w:val="ListBullet"/>
      </w:pPr>
      <w:r>
        <w:t>Software Engineer — DataStax (2019 – 2021)</w:t>
      </w:r>
    </w:p>
    <w:p>
      <w:r>
        <w:t>Cassandra performance optimisation. Led migration to multi-region active-active setup.</w:t>
      </w:r>
    </w:p>
    <w:p>
      <w:pPr>
        <w:pStyle w:val="Heading1"/>
      </w:pPr>
      <w:r>
        <w:t>Education</w:t>
      </w:r>
    </w:p>
    <w:p>
      <w:pPr>
        <w:pStyle w:val="ListBullet"/>
      </w:pPr>
      <w:r>
        <w:t>B.Sc. Computer Science, Howard University (2018)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