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99A8" w14:textId="6FFC868F" w:rsidR="00775707" w:rsidRPr="00775707" w:rsidRDefault="00775707" w:rsidP="005D4FC0">
      <w:pPr>
        <w:pStyle w:val="Title"/>
        <w:jc w:val="center"/>
        <w:rPr>
          <w:b/>
          <w:bCs/>
          <w:sz w:val="32"/>
          <w:szCs w:val="32"/>
        </w:rPr>
      </w:pPr>
      <w:r w:rsidRPr="005D4FC0">
        <w:rPr>
          <w:sz w:val="32"/>
          <w:szCs w:val="32"/>
        </w:rPr>
        <w:drawing>
          <wp:anchor distT="0" distB="0" distL="114300" distR="114300" simplePos="0" relativeHeight="251659264" behindDoc="0" locked="0" layoutInCell="1" allowOverlap="1" wp14:anchorId="40AC3F92" wp14:editId="221FE294">
            <wp:simplePos x="0" y="0"/>
            <wp:positionH relativeFrom="margin">
              <wp:posOffset>-38100</wp:posOffset>
            </wp:positionH>
            <wp:positionV relativeFrom="margin">
              <wp:posOffset>373380</wp:posOffset>
            </wp:positionV>
            <wp:extent cx="5486400" cy="1287780"/>
            <wp:effectExtent l="0" t="0" r="0" b="7620"/>
            <wp:wrapSquare wrapText="bothSides"/>
            <wp:docPr id="899639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287780"/>
                    </a:xfrm>
                    <a:prstGeom prst="rect">
                      <a:avLst/>
                    </a:prstGeom>
                    <a:noFill/>
                  </pic:spPr>
                </pic:pic>
              </a:graphicData>
            </a:graphic>
            <wp14:sizeRelH relativeFrom="page">
              <wp14:pctWidth>0</wp14:pctWidth>
            </wp14:sizeRelH>
            <wp14:sizeRelV relativeFrom="page">
              <wp14:pctHeight>0</wp14:pctHeight>
            </wp14:sizeRelV>
          </wp:anchor>
        </w:drawing>
      </w:r>
    </w:p>
    <w:p w14:paraId="48A64BDE" w14:textId="77777777" w:rsidR="007C014A" w:rsidRDefault="007C014A" w:rsidP="005D4FC0">
      <w:pPr>
        <w:pStyle w:val="Title"/>
        <w:jc w:val="center"/>
        <w:rPr>
          <w:sz w:val="40"/>
          <w:szCs w:val="40"/>
        </w:rPr>
      </w:pPr>
    </w:p>
    <w:p w14:paraId="3D1E75A8" w14:textId="401330F5" w:rsidR="00775707" w:rsidRPr="00775707" w:rsidRDefault="00011CC8" w:rsidP="005D4FC0">
      <w:pPr>
        <w:pStyle w:val="Title"/>
        <w:jc w:val="center"/>
        <w:rPr>
          <w:b/>
          <w:bCs/>
          <w:sz w:val="22"/>
          <w:szCs w:val="22"/>
        </w:rPr>
      </w:pPr>
      <w:r w:rsidRPr="00011CC8">
        <w:rPr>
          <w:sz w:val="40"/>
          <w:szCs w:val="40"/>
        </w:rPr>
        <w:t>Customer Retention</w:t>
      </w:r>
      <w:r w:rsidR="00275ED7">
        <w:rPr>
          <w:sz w:val="40"/>
          <w:szCs w:val="40"/>
        </w:rPr>
        <w:t xml:space="preserve"> and Churn Rate</w:t>
      </w:r>
      <w:r w:rsidRPr="00011CC8">
        <w:rPr>
          <w:sz w:val="40"/>
          <w:szCs w:val="40"/>
        </w:rPr>
        <w:t xml:space="preserve"> via Reinforcement Learning</w:t>
      </w:r>
    </w:p>
    <w:p w14:paraId="54948DA4" w14:textId="69D0EDD7" w:rsidR="00775707" w:rsidRPr="00775707" w:rsidRDefault="00775707" w:rsidP="005D4FC0">
      <w:pPr>
        <w:pStyle w:val="Title"/>
        <w:jc w:val="center"/>
        <w:rPr>
          <w:b/>
          <w:bCs/>
          <w:sz w:val="32"/>
          <w:szCs w:val="32"/>
        </w:rPr>
      </w:pPr>
      <w:r w:rsidRPr="005D4FC0">
        <w:rPr>
          <w:b/>
          <w:sz w:val="32"/>
          <w:szCs w:val="32"/>
        </w:rPr>
        <w:drawing>
          <wp:inline distT="0" distB="0" distL="0" distR="0" wp14:anchorId="2B0F99AF" wp14:editId="12A1E736">
            <wp:extent cx="5486400" cy="7620"/>
            <wp:effectExtent l="0" t="0" r="0" b="0"/>
            <wp:docPr id="1671470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7620"/>
                    </a:xfrm>
                    <a:prstGeom prst="rect">
                      <a:avLst/>
                    </a:prstGeom>
                    <a:noFill/>
                    <a:ln>
                      <a:noFill/>
                    </a:ln>
                  </pic:spPr>
                </pic:pic>
              </a:graphicData>
            </a:graphic>
          </wp:inline>
        </w:drawing>
      </w:r>
    </w:p>
    <w:p w14:paraId="1FB07FEC" w14:textId="77777777" w:rsidR="00275ED7" w:rsidRDefault="00275ED7" w:rsidP="005D4FC0">
      <w:pPr>
        <w:pStyle w:val="Title"/>
        <w:jc w:val="center"/>
        <w:rPr>
          <w:b/>
          <w:bCs/>
          <w:sz w:val="32"/>
          <w:szCs w:val="32"/>
        </w:rPr>
      </w:pPr>
    </w:p>
    <w:p w14:paraId="620A9DB9" w14:textId="3B49F7B4" w:rsidR="00775707" w:rsidRPr="00775707" w:rsidRDefault="00726C7B" w:rsidP="005D4FC0">
      <w:pPr>
        <w:pStyle w:val="Title"/>
        <w:jc w:val="center"/>
        <w:rPr>
          <w:b/>
          <w:bCs/>
          <w:sz w:val="32"/>
          <w:szCs w:val="32"/>
        </w:rPr>
      </w:pPr>
      <w:r>
        <w:rPr>
          <w:b/>
          <w:bCs/>
          <w:sz w:val="32"/>
          <w:szCs w:val="32"/>
        </w:rPr>
        <w:t>Reinforcement learning Innovative Assignment</w:t>
      </w:r>
      <w:r w:rsidR="00775707" w:rsidRPr="00775707">
        <w:rPr>
          <w:b/>
          <w:bCs/>
          <w:sz w:val="32"/>
          <w:szCs w:val="32"/>
        </w:rPr>
        <w:t xml:space="preserve"> Report</w:t>
      </w:r>
    </w:p>
    <w:p w14:paraId="4C51B78B" w14:textId="0F41415A" w:rsidR="00775707" w:rsidRPr="00775707" w:rsidRDefault="00775707" w:rsidP="005D4FC0">
      <w:pPr>
        <w:pStyle w:val="Title"/>
        <w:jc w:val="center"/>
        <w:rPr>
          <w:b/>
          <w:bCs/>
          <w:sz w:val="32"/>
          <w:szCs w:val="32"/>
        </w:rPr>
      </w:pPr>
    </w:p>
    <w:p w14:paraId="75FB3A91" w14:textId="5574D0EB" w:rsidR="00775707" w:rsidRPr="00775707" w:rsidRDefault="00775707" w:rsidP="005D4FC0">
      <w:pPr>
        <w:pStyle w:val="Title"/>
        <w:jc w:val="center"/>
        <w:rPr>
          <w:b/>
          <w:bCs/>
          <w:sz w:val="32"/>
          <w:szCs w:val="32"/>
        </w:rPr>
      </w:pPr>
    </w:p>
    <w:p w14:paraId="4202BC2B" w14:textId="7D7F9C30" w:rsidR="00775707" w:rsidRPr="00775707" w:rsidRDefault="00775707" w:rsidP="005D4FC0">
      <w:pPr>
        <w:pStyle w:val="Title"/>
        <w:jc w:val="center"/>
        <w:rPr>
          <w:b/>
          <w:bCs/>
          <w:sz w:val="32"/>
          <w:szCs w:val="32"/>
        </w:rPr>
      </w:pPr>
    </w:p>
    <w:tbl>
      <w:tblPr>
        <w:tblW w:w="9583" w:type="dxa"/>
        <w:tblInd w:w="-113" w:type="dxa"/>
        <w:tblCellMar>
          <w:left w:w="135" w:type="dxa"/>
          <w:right w:w="115" w:type="dxa"/>
        </w:tblCellMar>
        <w:tblLook w:val="04A0" w:firstRow="1" w:lastRow="0" w:firstColumn="1" w:lastColumn="0" w:noHBand="0" w:noVBand="1"/>
      </w:tblPr>
      <w:tblGrid>
        <w:gridCol w:w="2543"/>
        <w:gridCol w:w="7040"/>
      </w:tblGrid>
      <w:tr w:rsidR="00775707" w:rsidRPr="00775707" w14:paraId="5A4426ED" w14:textId="77777777">
        <w:trPr>
          <w:trHeight w:val="862"/>
        </w:trPr>
        <w:tc>
          <w:tcPr>
            <w:tcW w:w="2543" w:type="dxa"/>
            <w:tcBorders>
              <w:top w:val="single" w:sz="8" w:space="0" w:color="BFBFBF"/>
              <w:left w:val="single" w:sz="8" w:space="0" w:color="BFBFBF"/>
              <w:bottom w:val="single" w:sz="8" w:space="0" w:color="BFBFBF"/>
              <w:right w:val="single" w:sz="8" w:space="0" w:color="BFBFBF"/>
            </w:tcBorders>
            <w:vAlign w:val="center"/>
            <w:hideMark/>
          </w:tcPr>
          <w:p w14:paraId="7DF9A23F" w14:textId="2397CEF5" w:rsidR="00775707" w:rsidRPr="00775707" w:rsidRDefault="00775707" w:rsidP="005D4FC0">
            <w:pPr>
              <w:pStyle w:val="Title"/>
              <w:jc w:val="center"/>
              <w:rPr>
                <w:b/>
                <w:bCs/>
                <w:sz w:val="32"/>
                <w:szCs w:val="32"/>
              </w:rPr>
            </w:pPr>
            <w:r w:rsidRPr="00775707">
              <w:rPr>
                <w:b/>
                <w:bCs/>
                <w:sz w:val="32"/>
                <w:szCs w:val="32"/>
              </w:rPr>
              <w:t>Group Members</w:t>
            </w:r>
          </w:p>
        </w:tc>
        <w:tc>
          <w:tcPr>
            <w:tcW w:w="7040" w:type="dxa"/>
            <w:tcBorders>
              <w:top w:val="single" w:sz="8" w:space="0" w:color="BFBFBF"/>
              <w:left w:val="single" w:sz="8" w:space="0" w:color="BFBFBF"/>
              <w:bottom w:val="single" w:sz="8" w:space="0" w:color="BFBFBF"/>
              <w:right w:val="single" w:sz="8" w:space="0" w:color="BFBFBF"/>
            </w:tcBorders>
            <w:vAlign w:val="center"/>
            <w:hideMark/>
          </w:tcPr>
          <w:p w14:paraId="62D4F62A" w14:textId="77777777" w:rsidR="007C014A" w:rsidRDefault="007C014A" w:rsidP="005D4FC0">
            <w:pPr>
              <w:pStyle w:val="Title"/>
              <w:jc w:val="center"/>
              <w:rPr>
                <w:b/>
                <w:bCs/>
                <w:sz w:val="32"/>
                <w:szCs w:val="32"/>
              </w:rPr>
            </w:pPr>
            <w:r>
              <w:rPr>
                <w:b/>
                <w:bCs/>
                <w:sz w:val="32"/>
                <w:szCs w:val="32"/>
              </w:rPr>
              <w:t>Dhawal Khandelwal</w:t>
            </w:r>
            <w:r w:rsidR="00775707" w:rsidRPr="00775707">
              <w:rPr>
                <w:b/>
                <w:bCs/>
                <w:sz w:val="32"/>
                <w:szCs w:val="32"/>
              </w:rPr>
              <w:t xml:space="preserve"> (23BTM03</w:t>
            </w:r>
            <w:r>
              <w:rPr>
                <w:b/>
                <w:bCs/>
                <w:sz w:val="32"/>
                <w:szCs w:val="32"/>
              </w:rPr>
              <w:t>2</w:t>
            </w:r>
            <w:r w:rsidR="00775707" w:rsidRPr="00775707">
              <w:rPr>
                <w:b/>
                <w:bCs/>
                <w:sz w:val="32"/>
                <w:szCs w:val="32"/>
              </w:rPr>
              <w:t>),</w:t>
            </w:r>
          </w:p>
          <w:p w14:paraId="6CD248EA" w14:textId="30250ACD" w:rsidR="00775707" w:rsidRPr="00775707" w:rsidRDefault="00775707" w:rsidP="005D4FC0">
            <w:pPr>
              <w:pStyle w:val="Title"/>
              <w:jc w:val="center"/>
              <w:rPr>
                <w:b/>
                <w:bCs/>
                <w:sz w:val="32"/>
                <w:szCs w:val="32"/>
              </w:rPr>
            </w:pPr>
            <w:r w:rsidRPr="00775707">
              <w:rPr>
                <w:b/>
                <w:bCs/>
                <w:sz w:val="32"/>
                <w:szCs w:val="32"/>
              </w:rPr>
              <w:t xml:space="preserve"> </w:t>
            </w:r>
            <w:r w:rsidR="007C014A">
              <w:rPr>
                <w:b/>
                <w:bCs/>
                <w:sz w:val="32"/>
                <w:szCs w:val="32"/>
              </w:rPr>
              <w:t>Nandini Jani</w:t>
            </w:r>
            <w:r w:rsidRPr="00775707">
              <w:rPr>
                <w:b/>
                <w:bCs/>
                <w:sz w:val="32"/>
                <w:szCs w:val="32"/>
              </w:rPr>
              <w:t xml:space="preserve"> (2</w:t>
            </w:r>
            <w:r w:rsidR="007C014A">
              <w:rPr>
                <w:b/>
                <w:bCs/>
                <w:sz w:val="32"/>
                <w:szCs w:val="32"/>
              </w:rPr>
              <w:t>2BCM042</w:t>
            </w:r>
            <w:r w:rsidRPr="00775707">
              <w:rPr>
                <w:b/>
                <w:bCs/>
                <w:sz w:val="32"/>
                <w:szCs w:val="32"/>
              </w:rPr>
              <w:t>)</w:t>
            </w:r>
          </w:p>
        </w:tc>
      </w:tr>
      <w:tr w:rsidR="00775707" w:rsidRPr="00775707" w14:paraId="5F408212" w14:textId="77777777">
        <w:trPr>
          <w:trHeight w:val="918"/>
        </w:trPr>
        <w:tc>
          <w:tcPr>
            <w:tcW w:w="2543" w:type="dxa"/>
            <w:tcBorders>
              <w:top w:val="single" w:sz="8" w:space="0" w:color="BFBFBF"/>
              <w:left w:val="single" w:sz="8" w:space="0" w:color="BFBFBF"/>
              <w:bottom w:val="single" w:sz="8" w:space="0" w:color="BFBFBF"/>
              <w:right w:val="single" w:sz="8" w:space="0" w:color="BFBFBF"/>
            </w:tcBorders>
            <w:shd w:val="clear" w:color="auto" w:fill="F2F2F2"/>
            <w:vAlign w:val="center"/>
            <w:hideMark/>
          </w:tcPr>
          <w:p w14:paraId="03963DEC" w14:textId="0A2973F2" w:rsidR="00775707" w:rsidRPr="00775707" w:rsidRDefault="00775707" w:rsidP="005D4FC0">
            <w:pPr>
              <w:pStyle w:val="Title"/>
              <w:jc w:val="center"/>
              <w:rPr>
                <w:b/>
                <w:bCs/>
                <w:sz w:val="32"/>
                <w:szCs w:val="32"/>
              </w:rPr>
            </w:pPr>
            <w:r w:rsidRPr="00775707">
              <w:rPr>
                <w:b/>
                <w:bCs/>
                <w:sz w:val="32"/>
                <w:szCs w:val="32"/>
              </w:rPr>
              <w:t>Course Name</w:t>
            </w:r>
          </w:p>
        </w:tc>
        <w:tc>
          <w:tcPr>
            <w:tcW w:w="7040" w:type="dxa"/>
            <w:tcBorders>
              <w:top w:val="single" w:sz="8" w:space="0" w:color="BFBFBF"/>
              <w:left w:val="single" w:sz="8" w:space="0" w:color="BFBFBF"/>
              <w:bottom w:val="single" w:sz="8" w:space="0" w:color="BFBFBF"/>
              <w:right w:val="single" w:sz="8" w:space="0" w:color="BFBFBF"/>
            </w:tcBorders>
            <w:shd w:val="clear" w:color="auto" w:fill="F2F2F2"/>
            <w:vAlign w:val="center"/>
            <w:hideMark/>
          </w:tcPr>
          <w:p w14:paraId="35D248D2" w14:textId="568255E0" w:rsidR="00775707" w:rsidRPr="00775707" w:rsidRDefault="00726C7B" w:rsidP="005D4FC0">
            <w:pPr>
              <w:pStyle w:val="Title"/>
              <w:jc w:val="center"/>
              <w:rPr>
                <w:b/>
                <w:bCs/>
                <w:sz w:val="32"/>
                <w:szCs w:val="32"/>
              </w:rPr>
            </w:pPr>
            <w:r>
              <w:rPr>
                <w:b/>
                <w:bCs/>
                <w:sz w:val="32"/>
                <w:szCs w:val="32"/>
              </w:rPr>
              <w:t>R</w:t>
            </w:r>
            <w:r w:rsidR="007C014A">
              <w:rPr>
                <w:b/>
                <w:bCs/>
                <w:sz w:val="32"/>
                <w:szCs w:val="32"/>
              </w:rPr>
              <w:t xml:space="preserve">einforcement Learning </w:t>
            </w:r>
          </w:p>
        </w:tc>
      </w:tr>
      <w:tr w:rsidR="00775707" w:rsidRPr="00775707" w14:paraId="24A59BBD" w14:textId="77777777">
        <w:trPr>
          <w:trHeight w:val="920"/>
        </w:trPr>
        <w:tc>
          <w:tcPr>
            <w:tcW w:w="2543" w:type="dxa"/>
            <w:tcBorders>
              <w:top w:val="single" w:sz="8" w:space="0" w:color="BFBFBF"/>
              <w:left w:val="single" w:sz="8" w:space="0" w:color="BFBFBF"/>
              <w:bottom w:val="single" w:sz="8" w:space="0" w:color="BFBFBF"/>
              <w:right w:val="single" w:sz="8" w:space="0" w:color="BFBFBF"/>
            </w:tcBorders>
            <w:vAlign w:val="center"/>
            <w:hideMark/>
          </w:tcPr>
          <w:p w14:paraId="48CAC7F4" w14:textId="7351B1F3" w:rsidR="00775707" w:rsidRPr="00775707" w:rsidRDefault="00775707" w:rsidP="005D4FC0">
            <w:pPr>
              <w:pStyle w:val="Title"/>
              <w:jc w:val="center"/>
              <w:rPr>
                <w:b/>
                <w:bCs/>
                <w:sz w:val="32"/>
                <w:szCs w:val="32"/>
              </w:rPr>
            </w:pPr>
            <w:r w:rsidRPr="00775707">
              <w:rPr>
                <w:b/>
                <w:bCs/>
                <w:sz w:val="32"/>
                <w:szCs w:val="32"/>
              </w:rPr>
              <w:t>Course Code</w:t>
            </w:r>
          </w:p>
        </w:tc>
        <w:tc>
          <w:tcPr>
            <w:tcW w:w="7040" w:type="dxa"/>
            <w:tcBorders>
              <w:top w:val="single" w:sz="8" w:space="0" w:color="BFBFBF"/>
              <w:left w:val="single" w:sz="8" w:space="0" w:color="BFBFBF"/>
              <w:bottom w:val="single" w:sz="8" w:space="0" w:color="BFBFBF"/>
              <w:right w:val="single" w:sz="8" w:space="0" w:color="BFBFBF"/>
            </w:tcBorders>
            <w:vAlign w:val="center"/>
            <w:hideMark/>
          </w:tcPr>
          <w:p w14:paraId="2665A632" w14:textId="55E6E50A" w:rsidR="00775707" w:rsidRPr="00775707" w:rsidRDefault="00775707" w:rsidP="005D4FC0">
            <w:pPr>
              <w:pStyle w:val="Title"/>
              <w:jc w:val="center"/>
              <w:rPr>
                <w:b/>
                <w:bCs/>
                <w:sz w:val="32"/>
                <w:szCs w:val="32"/>
              </w:rPr>
            </w:pPr>
            <w:r w:rsidRPr="00775707">
              <w:rPr>
                <w:b/>
                <w:bCs/>
                <w:sz w:val="32"/>
                <w:szCs w:val="32"/>
              </w:rPr>
              <w:t>3CS</w:t>
            </w:r>
            <w:r w:rsidR="007C014A">
              <w:rPr>
                <w:b/>
                <w:bCs/>
                <w:sz w:val="32"/>
                <w:szCs w:val="32"/>
              </w:rPr>
              <w:t>108ME</w:t>
            </w:r>
            <w:r w:rsidRPr="00775707">
              <w:rPr>
                <w:b/>
                <w:bCs/>
                <w:sz w:val="32"/>
                <w:szCs w:val="32"/>
              </w:rPr>
              <w:t>24</w:t>
            </w:r>
          </w:p>
        </w:tc>
      </w:tr>
      <w:tr w:rsidR="00775707" w:rsidRPr="00775707" w14:paraId="121655D8" w14:textId="77777777">
        <w:trPr>
          <w:trHeight w:val="900"/>
        </w:trPr>
        <w:tc>
          <w:tcPr>
            <w:tcW w:w="2543" w:type="dxa"/>
            <w:tcBorders>
              <w:top w:val="single" w:sz="8" w:space="0" w:color="BFBFBF"/>
              <w:left w:val="single" w:sz="8" w:space="0" w:color="BFBFBF"/>
              <w:bottom w:val="single" w:sz="8" w:space="0" w:color="BFBFBF"/>
              <w:right w:val="single" w:sz="8" w:space="0" w:color="BFBFBF"/>
            </w:tcBorders>
            <w:shd w:val="clear" w:color="auto" w:fill="F2F2F2"/>
            <w:vAlign w:val="center"/>
            <w:hideMark/>
          </w:tcPr>
          <w:p w14:paraId="005477C2" w14:textId="2024A978" w:rsidR="00775707" w:rsidRPr="00775707" w:rsidRDefault="00775707" w:rsidP="005D4FC0">
            <w:pPr>
              <w:pStyle w:val="Title"/>
              <w:jc w:val="center"/>
              <w:rPr>
                <w:b/>
                <w:bCs/>
                <w:sz w:val="32"/>
                <w:szCs w:val="32"/>
              </w:rPr>
            </w:pPr>
            <w:r w:rsidRPr="00775707">
              <w:rPr>
                <w:b/>
                <w:bCs/>
                <w:sz w:val="32"/>
                <w:szCs w:val="32"/>
              </w:rPr>
              <w:t>Semester</w:t>
            </w:r>
          </w:p>
        </w:tc>
        <w:tc>
          <w:tcPr>
            <w:tcW w:w="7040" w:type="dxa"/>
            <w:tcBorders>
              <w:top w:val="single" w:sz="8" w:space="0" w:color="BFBFBF"/>
              <w:left w:val="single" w:sz="8" w:space="0" w:color="BFBFBF"/>
              <w:bottom w:val="single" w:sz="8" w:space="0" w:color="BFBFBF"/>
              <w:right w:val="single" w:sz="8" w:space="0" w:color="BFBFBF"/>
            </w:tcBorders>
            <w:shd w:val="clear" w:color="auto" w:fill="F2F2F2"/>
            <w:vAlign w:val="center"/>
            <w:hideMark/>
          </w:tcPr>
          <w:p w14:paraId="4382F5A3" w14:textId="77777777" w:rsidR="00775707" w:rsidRPr="00775707" w:rsidRDefault="00775707" w:rsidP="005D4FC0">
            <w:pPr>
              <w:pStyle w:val="Title"/>
              <w:jc w:val="center"/>
              <w:rPr>
                <w:b/>
                <w:bCs/>
                <w:sz w:val="32"/>
                <w:szCs w:val="32"/>
              </w:rPr>
            </w:pPr>
            <w:r w:rsidRPr="00775707">
              <w:rPr>
                <w:b/>
                <w:bCs/>
                <w:sz w:val="32"/>
                <w:szCs w:val="32"/>
              </w:rPr>
              <w:t>VI</w:t>
            </w:r>
          </w:p>
        </w:tc>
      </w:tr>
    </w:tbl>
    <w:p w14:paraId="7DE80958" w14:textId="77777777" w:rsidR="00775707" w:rsidRPr="00775707" w:rsidRDefault="00775707" w:rsidP="00775707">
      <w:pPr>
        <w:pStyle w:val="Title"/>
        <w:jc w:val="center"/>
      </w:pPr>
    </w:p>
    <w:p w14:paraId="66B7AD9F" w14:textId="77777777" w:rsidR="007C014A" w:rsidRDefault="007C014A"/>
    <w:p w14:paraId="3FAF759D" w14:textId="77777777" w:rsidR="007C014A" w:rsidRDefault="007C014A"/>
    <w:p w14:paraId="332ADBA7" w14:textId="77777777" w:rsidR="007C014A" w:rsidRDefault="007C014A"/>
    <w:p w14:paraId="302A2D76" w14:textId="493FE46C" w:rsidR="00BD065B" w:rsidRDefault="00000000">
      <w:r>
        <w:lastRenderedPageBreak/>
        <w:br/>
      </w:r>
    </w:p>
    <w:p w14:paraId="5D1EDCE9" w14:textId="77777777" w:rsidR="00BD065B" w:rsidRDefault="00000000">
      <w:pPr>
        <w:pStyle w:val="Heading1"/>
      </w:pPr>
      <w:r>
        <w:t>1. Introduction &amp; Problem Statement</w:t>
      </w:r>
    </w:p>
    <w:p w14:paraId="040DB6B5" w14:textId="77777777" w:rsidR="00BD065B" w:rsidRDefault="00000000">
      <w:r>
        <w:t>Businesses often struggle with customer retention. If they do nothing, customers might lose interest and churn. If they constantly offer discounts and promotions arbitrarily, they waste money on marketing and hurt profit margins. This project frames Customer Lifecycle Optimization as a Reinforcement Learning (RL) problem, simulating a dynamic customer base and training an AI agent to decide the optimal sequence of marketing actions for every customer segment in order to maximize Customer Lifetime Value (CLV).</w:t>
      </w:r>
    </w:p>
    <w:p w14:paraId="1D26EBFD" w14:textId="77777777" w:rsidR="00BD065B" w:rsidRDefault="00000000">
      <w:pPr>
        <w:pStyle w:val="Heading1"/>
      </w:pPr>
      <w:r>
        <w:t>2. System Architecture &amp; Flow</w:t>
      </w:r>
    </w:p>
    <w:p w14:paraId="7937FF28" w14:textId="77777777" w:rsidR="00BD065B" w:rsidRDefault="00000000">
      <w:r>
        <w:t>The system consists of three main components heavily decoupled from each other:</w:t>
      </w:r>
    </w:p>
    <w:p w14:paraId="74448ED9" w14:textId="77777777" w:rsidR="00BD065B" w:rsidRDefault="00000000">
      <w:pPr>
        <w:pStyle w:val="ListBullet"/>
      </w:pPr>
      <w:r>
        <w:t>• Customer Environment (environment.py): A custom Markov Decision Process (MDP) that models 81 distinct customer states based on Engagement, Recency, Frequency, and Churn Risk. It contains probabilistic transition mechanics and emits rewards/penalties.</w:t>
      </w:r>
    </w:p>
    <w:p w14:paraId="05291BA3" w14:textId="77777777" w:rsidR="00BD065B" w:rsidRDefault="00000000">
      <w:pPr>
        <w:pStyle w:val="ListBullet"/>
      </w:pPr>
      <w:r>
        <w:t>• Q-Learning Agent (q_learning_agent.py): The model-free reinforcement learning agent that implements the Bellman equation to build a policy mapping the 81 states to 4 possible actions.</w:t>
      </w:r>
    </w:p>
    <w:p w14:paraId="1515F8FC" w14:textId="77777777" w:rsidR="00BD065B" w:rsidRDefault="00000000">
      <w:pPr>
        <w:pStyle w:val="ListBullet"/>
      </w:pPr>
      <w:r>
        <w:t>• Training Orchestrator (train.py): The entry point that runs the episode loop, manages epsilon decay, extracts the final policy, and logs metrics for visualization.</w:t>
      </w:r>
    </w:p>
    <w:p w14:paraId="4DB18C5E" w14:textId="77777777" w:rsidR="003348B9" w:rsidRDefault="003348B9" w:rsidP="003348B9">
      <w:pPr>
        <w:pStyle w:val="ListBullet"/>
        <w:numPr>
          <w:ilvl w:val="0"/>
          <w:numId w:val="0"/>
        </w:numPr>
        <w:ind w:left="360"/>
      </w:pPr>
    </w:p>
    <w:p w14:paraId="7295A5EF" w14:textId="6343A653" w:rsidR="003348B9" w:rsidRDefault="00FB7DBC" w:rsidP="003348B9">
      <w:pPr>
        <w:pStyle w:val="ListBullet"/>
        <w:numPr>
          <w:ilvl w:val="0"/>
          <w:numId w:val="0"/>
        </w:numPr>
        <w:ind w:left="360"/>
      </w:pPr>
      <w:r w:rsidRPr="00FB7DBC">
        <w:lastRenderedPageBreak/>
        <w:drawing>
          <wp:inline distT="0" distB="0" distL="0" distR="0" wp14:anchorId="35509E70" wp14:editId="70DAF1D2">
            <wp:extent cx="5468113" cy="6811326"/>
            <wp:effectExtent l="0" t="0" r="0" b="8890"/>
            <wp:docPr id="14723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34938" name=""/>
                    <pic:cNvPicPr/>
                  </pic:nvPicPr>
                  <pic:blipFill>
                    <a:blip r:embed="rId8"/>
                    <a:stretch>
                      <a:fillRect/>
                    </a:stretch>
                  </pic:blipFill>
                  <pic:spPr>
                    <a:xfrm>
                      <a:off x="0" y="0"/>
                      <a:ext cx="5468113" cy="6811326"/>
                    </a:xfrm>
                    <a:prstGeom prst="rect">
                      <a:avLst/>
                    </a:prstGeom>
                  </pic:spPr>
                </pic:pic>
              </a:graphicData>
            </a:graphic>
          </wp:inline>
        </w:drawing>
      </w:r>
    </w:p>
    <w:p w14:paraId="06FD9AF1" w14:textId="77777777" w:rsidR="00BD065B" w:rsidRDefault="00000000">
      <w:r>
        <w:br/>
        <w:t>Note: Reference the generated 'system_architecture.md' file for the detailed Mermaid flowchart representing the Bellman update loop and environmental step execution.</w:t>
      </w:r>
    </w:p>
    <w:p w14:paraId="4A2DB64A" w14:textId="77777777" w:rsidR="00BD065B" w:rsidRDefault="00000000">
      <w:pPr>
        <w:pStyle w:val="Heading1"/>
      </w:pPr>
      <w:r>
        <w:lastRenderedPageBreak/>
        <w:t>3. Code Implementation &amp; Export</w:t>
      </w:r>
    </w:p>
    <w:p w14:paraId="56B70B33" w14:textId="77777777" w:rsidR="00BD065B" w:rsidRDefault="00000000">
      <w:r>
        <w:t>The system is implemented entirely in Python, utilizing NumPy for fast, vectorized mathematical operations. Standard reinforcement learning libraries (like OpenAI Gym or Stable Baselines) were deliberately avoided to allow for a custom MDP tailored specifically to business dynamics.</w:t>
      </w:r>
      <w:r>
        <w:br/>
      </w:r>
      <w:r>
        <w:br/>
        <w:t>Outputs Exported:</w:t>
      </w:r>
      <w:r>
        <w:br/>
        <w:t>1. Policy Summary: During training, the agent exports a mapped dictionary (the learned Q-Table) to the console to explicitly describe what action it prefers for any given customer segment.</w:t>
      </w:r>
      <w:r>
        <w:br/>
        <w:t>2. Metrics: Reward trajectories, CLV changes, and churn percentages over time are collected and passed to Matplotlib for rendering.</w:t>
      </w:r>
    </w:p>
    <w:p w14:paraId="473586F5" w14:textId="77777777" w:rsidR="00BD065B" w:rsidRDefault="00000000">
      <w:pPr>
        <w:pStyle w:val="Heading1"/>
      </w:pPr>
      <w:r>
        <w:t>4. System Configuration &amp; Hyperparameters</w:t>
      </w:r>
    </w:p>
    <w:p w14:paraId="6B874044" w14:textId="77777777" w:rsidR="00BD065B" w:rsidRDefault="00000000">
      <w:r>
        <w:t>The Q-Learning agent uses the following parameter configuration:</w:t>
      </w:r>
    </w:p>
    <w:tbl>
      <w:tblPr>
        <w:tblStyle w:val="TableGrid"/>
        <w:tblW w:w="0" w:type="auto"/>
        <w:tblLook w:val="04A0" w:firstRow="1" w:lastRow="0" w:firstColumn="1" w:lastColumn="0" w:noHBand="0" w:noVBand="1"/>
      </w:tblPr>
      <w:tblGrid>
        <w:gridCol w:w="2880"/>
        <w:gridCol w:w="2880"/>
        <w:gridCol w:w="2880"/>
      </w:tblGrid>
      <w:tr w:rsidR="00BD065B" w14:paraId="473DEAF1" w14:textId="77777777">
        <w:tc>
          <w:tcPr>
            <w:tcW w:w="2880" w:type="dxa"/>
          </w:tcPr>
          <w:p w14:paraId="3EB953AF" w14:textId="77777777" w:rsidR="00BD065B" w:rsidRDefault="00000000">
            <w:r>
              <w:t>Parameter</w:t>
            </w:r>
          </w:p>
        </w:tc>
        <w:tc>
          <w:tcPr>
            <w:tcW w:w="2880" w:type="dxa"/>
          </w:tcPr>
          <w:p w14:paraId="66CC3877" w14:textId="77777777" w:rsidR="00BD065B" w:rsidRDefault="00000000">
            <w:r>
              <w:t>Value</w:t>
            </w:r>
          </w:p>
        </w:tc>
        <w:tc>
          <w:tcPr>
            <w:tcW w:w="2880" w:type="dxa"/>
          </w:tcPr>
          <w:p w14:paraId="439F098B" w14:textId="77777777" w:rsidR="00BD065B" w:rsidRDefault="00000000">
            <w:r>
              <w:t>Purpose</w:t>
            </w:r>
          </w:p>
        </w:tc>
      </w:tr>
      <w:tr w:rsidR="00BD065B" w14:paraId="76315894" w14:textId="77777777">
        <w:tc>
          <w:tcPr>
            <w:tcW w:w="2880" w:type="dxa"/>
          </w:tcPr>
          <w:p w14:paraId="2D6B0A66" w14:textId="77777777" w:rsidR="00BD065B" w:rsidRDefault="00000000">
            <w:r>
              <w:t>Number of Episodes</w:t>
            </w:r>
          </w:p>
        </w:tc>
        <w:tc>
          <w:tcPr>
            <w:tcW w:w="2880" w:type="dxa"/>
          </w:tcPr>
          <w:p w14:paraId="7E7AC5A4" w14:textId="77777777" w:rsidR="00BD065B" w:rsidRDefault="00000000">
            <w:r>
              <w:t>2000</w:t>
            </w:r>
          </w:p>
        </w:tc>
        <w:tc>
          <w:tcPr>
            <w:tcW w:w="2880" w:type="dxa"/>
          </w:tcPr>
          <w:p w14:paraId="46FD1592" w14:textId="77777777" w:rsidR="00BD065B" w:rsidRDefault="00000000">
            <w:r>
              <w:t>Total training cycles to ensure complete Q-table convergence.</w:t>
            </w:r>
          </w:p>
        </w:tc>
      </w:tr>
      <w:tr w:rsidR="00BD065B" w14:paraId="381FA7F0" w14:textId="77777777">
        <w:tc>
          <w:tcPr>
            <w:tcW w:w="2880" w:type="dxa"/>
          </w:tcPr>
          <w:p w14:paraId="5E201E19" w14:textId="77777777" w:rsidR="00BD065B" w:rsidRDefault="00000000">
            <w:r>
              <w:t>Learning Rate (α)</w:t>
            </w:r>
          </w:p>
        </w:tc>
        <w:tc>
          <w:tcPr>
            <w:tcW w:w="2880" w:type="dxa"/>
          </w:tcPr>
          <w:p w14:paraId="112F9A7F" w14:textId="77777777" w:rsidR="00BD065B" w:rsidRDefault="00000000">
            <w:r>
              <w:t>0.1</w:t>
            </w:r>
          </w:p>
        </w:tc>
        <w:tc>
          <w:tcPr>
            <w:tcW w:w="2880" w:type="dxa"/>
          </w:tcPr>
          <w:p w14:paraId="6A46C5D0" w14:textId="77777777" w:rsidR="00BD065B" w:rsidRDefault="00000000">
            <w:r>
              <w:t>Determines how much new information overwrites old information.</w:t>
            </w:r>
          </w:p>
        </w:tc>
      </w:tr>
      <w:tr w:rsidR="00BD065B" w14:paraId="5F066622" w14:textId="77777777">
        <w:tc>
          <w:tcPr>
            <w:tcW w:w="2880" w:type="dxa"/>
          </w:tcPr>
          <w:p w14:paraId="317A60D4" w14:textId="77777777" w:rsidR="00BD065B" w:rsidRDefault="00000000">
            <w:r>
              <w:t>Discount Factor (γ)</w:t>
            </w:r>
          </w:p>
        </w:tc>
        <w:tc>
          <w:tcPr>
            <w:tcW w:w="2880" w:type="dxa"/>
          </w:tcPr>
          <w:p w14:paraId="3EE17929" w14:textId="77777777" w:rsidR="00BD065B" w:rsidRDefault="00000000">
            <w:r>
              <w:t>0.95</w:t>
            </w:r>
          </w:p>
        </w:tc>
        <w:tc>
          <w:tcPr>
            <w:tcW w:w="2880" w:type="dxa"/>
          </w:tcPr>
          <w:p w14:paraId="6AF1F30F" w14:textId="77777777" w:rsidR="00BD065B" w:rsidRDefault="00000000">
            <w:r>
              <w:t>High discount pushes the agent to value long-term CLV over short-term revenue.</w:t>
            </w:r>
          </w:p>
        </w:tc>
      </w:tr>
      <w:tr w:rsidR="00BD065B" w14:paraId="6BD4A018" w14:textId="77777777">
        <w:tc>
          <w:tcPr>
            <w:tcW w:w="2880" w:type="dxa"/>
          </w:tcPr>
          <w:p w14:paraId="1388FE8C" w14:textId="77777777" w:rsidR="00BD065B" w:rsidRDefault="00000000">
            <w:r>
              <w:t>Initial Epsilon</w:t>
            </w:r>
          </w:p>
        </w:tc>
        <w:tc>
          <w:tcPr>
            <w:tcW w:w="2880" w:type="dxa"/>
          </w:tcPr>
          <w:p w14:paraId="0999EC52" w14:textId="77777777" w:rsidR="00BD065B" w:rsidRDefault="00000000">
            <w:r>
              <w:t>1.0</w:t>
            </w:r>
          </w:p>
        </w:tc>
        <w:tc>
          <w:tcPr>
            <w:tcW w:w="2880" w:type="dxa"/>
          </w:tcPr>
          <w:p w14:paraId="710BC6C0" w14:textId="77777777" w:rsidR="00BD065B" w:rsidRDefault="00000000">
            <w:r>
              <w:t>Forces the agent to explore 100% randomly at the start of training.</w:t>
            </w:r>
          </w:p>
        </w:tc>
      </w:tr>
      <w:tr w:rsidR="00BD065B" w14:paraId="2E427E6A" w14:textId="77777777">
        <w:tc>
          <w:tcPr>
            <w:tcW w:w="2880" w:type="dxa"/>
          </w:tcPr>
          <w:p w14:paraId="570EABBC" w14:textId="77777777" w:rsidR="00BD065B" w:rsidRDefault="00000000">
            <w:r>
              <w:t>Epsilon Minimum</w:t>
            </w:r>
          </w:p>
        </w:tc>
        <w:tc>
          <w:tcPr>
            <w:tcW w:w="2880" w:type="dxa"/>
          </w:tcPr>
          <w:p w14:paraId="68DF1E3E" w14:textId="77777777" w:rsidR="00BD065B" w:rsidRDefault="00000000">
            <w:r>
              <w:t>0.01</w:t>
            </w:r>
          </w:p>
        </w:tc>
        <w:tc>
          <w:tcPr>
            <w:tcW w:w="2880" w:type="dxa"/>
          </w:tcPr>
          <w:p w14:paraId="52980D49" w14:textId="77777777" w:rsidR="00BD065B" w:rsidRDefault="00000000">
            <w:r>
              <w:t>Leaves a 1% chance to explore to prevent the agent from getting permanently stuck.</w:t>
            </w:r>
          </w:p>
        </w:tc>
      </w:tr>
      <w:tr w:rsidR="00BD065B" w14:paraId="2B840A74" w14:textId="77777777">
        <w:tc>
          <w:tcPr>
            <w:tcW w:w="2880" w:type="dxa"/>
          </w:tcPr>
          <w:p w14:paraId="47F87AA1" w14:textId="77777777" w:rsidR="00BD065B" w:rsidRDefault="00000000">
            <w:r>
              <w:t>Epsilon Decay</w:t>
            </w:r>
          </w:p>
        </w:tc>
        <w:tc>
          <w:tcPr>
            <w:tcW w:w="2880" w:type="dxa"/>
          </w:tcPr>
          <w:p w14:paraId="22854F54" w14:textId="77777777" w:rsidR="00BD065B" w:rsidRDefault="00000000">
            <w:r>
              <w:t>0.997</w:t>
            </w:r>
          </w:p>
        </w:tc>
        <w:tc>
          <w:tcPr>
            <w:tcW w:w="2880" w:type="dxa"/>
          </w:tcPr>
          <w:p w14:paraId="6F40FF03" w14:textId="77777777" w:rsidR="00BD065B" w:rsidRDefault="00000000">
            <w:r>
              <w:t>Decays exploration multiplicatively every episode, slowly transitioning to exploitation.</w:t>
            </w:r>
          </w:p>
        </w:tc>
      </w:tr>
    </w:tbl>
    <w:p w14:paraId="0391E16E" w14:textId="77777777" w:rsidR="00BD065B" w:rsidRDefault="00000000">
      <w:r>
        <w:br/>
      </w:r>
    </w:p>
    <w:p w14:paraId="0E81F1E9" w14:textId="77777777" w:rsidR="00BD065B" w:rsidRDefault="00000000">
      <w:pPr>
        <w:pStyle w:val="Heading1"/>
      </w:pPr>
      <w:r>
        <w:t>5. Comparison with Traditional Approaches</w:t>
      </w:r>
    </w:p>
    <w:p w14:paraId="2A2A2CEC" w14:textId="77777777" w:rsidR="00BD065B" w:rsidRDefault="00000000">
      <w:r>
        <w:t>Why Reinforcement Learning rather than existing methods?</w:t>
      </w:r>
    </w:p>
    <w:p w14:paraId="2F0A12D5" w14:textId="77777777" w:rsidR="00BD065B" w:rsidRDefault="00000000">
      <w:pPr>
        <w:pStyle w:val="ListBullet"/>
      </w:pPr>
      <w:r>
        <w:lastRenderedPageBreak/>
        <w:t>• Traditional Rule-Based Systems: Rely on rigid 'if-then' statements (e.g., 'If inactive for 3 months, send email'). They fail to adapt to probabilistic human behavior and handle multi-step planning.</w:t>
      </w:r>
    </w:p>
    <w:p w14:paraId="30813897" w14:textId="77777777" w:rsidR="00BD065B" w:rsidRDefault="00000000">
      <w:pPr>
        <w:pStyle w:val="ListBullet"/>
      </w:pPr>
      <w:r>
        <w:t>• Predictive Supervised Learning: Models like Random Forests can predict *if* a customer will churn, but they do not actively prescribe the *optimal action* to prevent it.</w:t>
      </w:r>
    </w:p>
    <w:p w14:paraId="6864D012" w14:textId="77777777" w:rsidR="00BD065B" w:rsidRDefault="00000000">
      <w:pPr>
        <w:pStyle w:val="ListBullet"/>
      </w:pPr>
      <w:r>
        <w:t>• Reinforcement Learning (Our Approach): Proactively learns a strategy. By penalizing churn with a heavy score (-50), RL naturally learns that taking a small financial hit today (giving a discount) is worth it if it prevents a larger loss in the future. It inherently optimizes for long-term Customer Lifetime Value.</w:t>
      </w:r>
    </w:p>
    <w:p w14:paraId="7E8F2CDC" w14:textId="77777777" w:rsidR="00BD065B" w:rsidRDefault="00000000">
      <w:pPr>
        <w:pStyle w:val="Heading1"/>
      </w:pPr>
      <w:r>
        <w:t>6. Training Results &amp; Visualizations</w:t>
      </w:r>
    </w:p>
    <w:p w14:paraId="55B8EA75" w14:textId="77777777" w:rsidR="00BD065B" w:rsidRDefault="00000000">
      <w:r>
        <w:t>The graphs below document the training phase, showing the agent moving from random, poorly-performing actions to an optimal, converged policy.</w:t>
      </w:r>
    </w:p>
    <w:p w14:paraId="32077222" w14:textId="77777777" w:rsidR="00BD065B" w:rsidRDefault="00000000">
      <w:r>
        <w:t>Composite Training Metrics Dashboard:</w:t>
      </w:r>
    </w:p>
    <w:p w14:paraId="62B23DD8" w14:textId="77777777" w:rsidR="00BD065B" w:rsidRDefault="00000000">
      <w:r>
        <w:rPr>
          <w:noProof/>
        </w:rPr>
        <w:drawing>
          <wp:inline distT="0" distB="0" distL="0" distR="0" wp14:anchorId="4E1A121A" wp14:editId="59354E14">
            <wp:extent cx="5029200" cy="3241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dashboard.png"/>
                    <pic:cNvPicPr/>
                  </pic:nvPicPr>
                  <pic:blipFill>
                    <a:blip r:embed="rId9"/>
                    <a:stretch>
                      <a:fillRect/>
                    </a:stretch>
                  </pic:blipFill>
                  <pic:spPr>
                    <a:xfrm>
                      <a:off x="0" y="0"/>
                      <a:ext cx="5029200" cy="3241789"/>
                    </a:xfrm>
                    <a:prstGeom prst="rect">
                      <a:avLst/>
                    </a:prstGeom>
                  </pic:spPr>
                </pic:pic>
              </a:graphicData>
            </a:graphic>
          </wp:inline>
        </w:drawing>
      </w:r>
    </w:p>
    <w:p w14:paraId="6AFB69D9" w14:textId="77777777" w:rsidR="00BD065B" w:rsidRDefault="00000000">
      <w:r>
        <w:t>Customer Lifetime Value (CLV) Convergence:</w:t>
      </w:r>
    </w:p>
    <w:p w14:paraId="4A1896A1" w14:textId="77777777" w:rsidR="00BD065B" w:rsidRDefault="00000000">
      <w:r>
        <w:rPr>
          <w:noProof/>
        </w:rPr>
        <w:lastRenderedPageBreak/>
        <w:drawing>
          <wp:inline distT="0" distB="0" distL="0" distR="0" wp14:anchorId="6D013EE9" wp14:editId="63D77531">
            <wp:extent cx="5029200" cy="2783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v_vs_episodes.png"/>
                    <pic:cNvPicPr/>
                  </pic:nvPicPr>
                  <pic:blipFill>
                    <a:blip r:embed="rId10"/>
                    <a:stretch>
                      <a:fillRect/>
                    </a:stretch>
                  </pic:blipFill>
                  <pic:spPr>
                    <a:xfrm>
                      <a:off x="0" y="0"/>
                      <a:ext cx="5029200" cy="2783951"/>
                    </a:xfrm>
                    <a:prstGeom prst="rect">
                      <a:avLst/>
                    </a:prstGeom>
                  </pic:spPr>
                </pic:pic>
              </a:graphicData>
            </a:graphic>
          </wp:inline>
        </w:drawing>
      </w:r>
    </w:p>
    <w:p w14:paraId="2C576E70" w14:textId="77777777" w:rsidR="00BD065B" w:rsidRDefault="00000000">
      <w:r>
        <w:t>Churn Rate Reduction:</w:t>
      </w:r>
    </w:p>
    <w:p w14:paraId="31349142" w14:textId="77777777" w:rsidR="00BD065B" w:rsidRDefault="00000000">
      <w:r>
        <w:rPr>
          <w:noProof/>
        </w:rPr>
        <w:drawing>
          <wp:inline distT="0" distB="0" distL="0" distR="0" wp14:anchorId="5BB7BF14" wp14:editId="332A39C8">
            <wp:extent cx="5029200" cy="2814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rate_vs_episodes.png"/>
                    <pic:cNvPicPr/>
                  </pic:nvPicPr>
                  <pic:blipFill>
                    <a:blip r:embed="rId11"/>
                    <a:stretch>
                      <a:fillRect/>
                    </a:stretch>
                  </pic:blipFill>
                  <pic:spPr>
                    <a:xfrm>
                      <a:off x="0" y="0"/>
                      <a:ext cx="5029200" cy="2814762"/>
                    </a:xfrm>
                    <a:prstGeom prst="rect">
                      <a:avLst/>
                    </a:prstGeom>
                  </pic:spPr>
                </pic:pic>
              </a:graphicData>
            </a:graphic>
          </wp:inline>
        </w:drawing>
      </w:r>
    </w:p>
    <w:p w14:paraId="48B57142" w14:textId="77777777" w:rsidR="00BD065B" w:rsidRDefault="00000000">
      <w:pPr>
        <w:pStyle w:val="Heading1"/>
      </w:pPr>
      <w:r>
        <w:t>7. Key Business Insights &amp; Conclusion</w:t>
      </w:r>
    </w:p>
    <w:p w14:paraId="73C6DA79" w14:textId="77777777" w:rsidR="00BD065B" w:rsidRDefault="00000000">
      <w:r>
        <w:t>Extracted from the fully populated Q-Table, the agent autonomously discovered the following business truths:</w:t>
      </w:r>
    </w:p>
    <w:p w14:paraId="2EB84A92" w14:textId="77777777" w:rsidR="00BD065B" w:rsidRDefault="00000000">
      <w:pPr>
        <w:pStyle w:val="ListBullet"/>
      </w:pPr>
      <w:r>
        <w:t>1. Costly Actions Are For High-Risk Only: The agent learns to deploy discounts and loyalty points strictly for customers at high risk of churning, where the long-term benefit outweighs the immediate cost.</w:t>
      </w:r>
    </w:p>
    <w:p w14:paraId="6F118B31" w14:textId="77777777" w:rsidR="00BD065B" w:rsidRDefault="00000000">
      <w:pPr>
        <w:pStyle w:val="ListBullet"/>
      </w:pPr>
      <w:r>
        <w:lastRenderedPageBreak/>
        <w:t>2. Engaged Customers Do Not Need Bribing: For customers with high engagement and low churn risk, the agent learned to use 'Send Email' or 'Do Nothing' to preserve profit margins without jeopardizing the relationship.</w:t>
      </w:r>
    </w:p>
    <w:p w14:paraId="0F15D3EF" w14:textId="77777777" w:rsidR="00BD065B" w:rsidRDefault="00000000">
      <w:pPr>
        <w:pStyle w:val="Heading2"/>
      </w:pPr>
      <w:r>
        <w:t>Conclusion</w:t>
      </w:r>
    </w:p>
    <w:p w14:paraId="5370387D" w14:textId="77777777" w:rsidR="00BD065B" w:rsidRDefault="00000000">
      <w:r>
        <w:t>The project successfully demonstrates the viability of Reinforcement Learning for dynamic customer management. The formulated Q-Learning model proved capable of balancing complex, probabilistic customer dynamics over time to output a highly sophisticated, CLV-maximizing engagement policy.</w:t>
      </w:r>
    </w:p>
    <w:sectPr w:rsidR="00BD06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644621">
    <w:abstractNumId w:val="8"/>
  </w:num>
  <w:num w:numId="2" w16cid:durableId="997344955">
    <w:abstractNumId w:val="6"/>
  </w:num>
  <w:num w:numId="3" w16cid:durableId="1214191365">
    <w:abstractNumId w:val="5"/>
  </w:num>
  <w:num w:numId="4" w16cid:durableId="1890147794">
    <w:abstractNumId w:val="4"/>
  </w:num>
  <w:num w:numId="5" w16cid:durableId="1897277742">
    <w:abstractNumId w:val="7"/>
  </w:num>
  <w:num w:numId="6" w16cid:durableId="406921977">
    <w:abstractNumId w:val="3"/>
  </w:num>
  <w:num w:numId="7" w16cid:durableId="1514564080">
    <w:abstractNumId w:val="2"/>
  </w:num>
  <w:num w:numId="8" w16cid:durableId="34164542">
    <w:abstractNumId w:val="1"/>
  </w:num>
  <w:num w:numId="9" w16cid:durableId="208432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C8"/>
    <w:rsid w:val="00034616"/>
    <w:rsid w:val="0006063C"/>
    <w:rsid w:val="0015074B"/>
    <w:rsid w:val="001B14A4"/>
    <w:rsid w:val="00275ED7"/>
    <w:rsid w:val="0029639D"/>
    <w:rsid w:val="00326F90"/>
    <w:rsid w:val="003348B9"/>
    <w:rsid w:val="005D4FC0"/>
    <w:rsid w:val="00726C7B"/>
    <w:rsid w:val="00775707"/>
    <w:rsid w:val="007C014A"/>
    <w:rsid w:val="00AA1D8D"/>
    <w:rsid w:val="00B47730"/>
    <w:rsid w:val="00BD065B"/>
    <w:rsid w:val="00CB0664"/>
    <w:rsid w:val="00FB7DBC"/>
    <w:rsid w:val="00FC693F"/>
    <w:rsid w:val="00FD5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B1857C-2992-4FE3-8855-0EF0C526B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Dhaval Khandelwal</cp:lastModifiedBy>
  <cp:revision>10</cp:revision>
  <dcterms:created xsi:type="dcterms:W3CDTF">2013-12-23T23:15:00Z</dcterms:created>
  <dcterms:modified xsi:type="dcterms:W3CDTF">2026-04-03T07:21:00Z</dcterms:modified>
  <cp:category/>
</cp:coreProperties>
</file>