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7" name=""/>
                <a:graphic>
                  <a:graphicData uri="http://schemas.microsoft.com/office/word/2010/wordprocessingGroup">
                    <wpg:wgp>
                      <wpg:cNvGrpSpPr/>
                      <wpg:grpSpPr>
                        <a:xfrm>
                          <a:off x="4798313" y="3720097"/>
                          <a:ext cx="1095375" cy="119807"/>
                          <a:chOff x="4798313" y="3720097"/>
                          <a:chExt cx="1095375" cy="119807"/>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648" y="1609708"/>
                              <a:ext cx="589500" cy="47421"/>
                              <a:chOff x="4580561" y="2589004"/>
                              <a:chExt cx="1064464" cy="25200"/>
                            </a:xfrm>
                          </wpg:grpSpPr>
                          <wps:wsp>
                            <wps:cNvSpPr/>
                            <wps:cNvPr id="27" name="Shape 2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1">
      <w:pPr>
        <w:pStyle w:val="Title"/>
        <w:rPr/>
      </w:pPr>
      <w:bookmarkStart w:colFirst="0" w:colLast="0" w:name="_30j0zll" w:id="1"/>
      <w:bookmarkEnd w:id="1"/>
      <w:r w:rsidDel="00000000" w:rsidR="00000000" w:rsidRPr="00000000">
        <w:rPr>
          <w:rtl w:val="0"/>
        </w:rPr>
        <w:t xml:space="preserve">Retail Credit Scoring</w:t>
      </w:r>
    </w:p>
    <w:p w:rsidR="00000000" w:rsidDel="00000000" w:rsidP="00000000" w:rsidRDefault="00000000" w:rsidRPr="00000000" w14:paraId="00000002">
      <w:pPr>
        <w:spacing w:line="240" w:lineRule="auto"/>
        <w:rPr>
          <w:color w:val="1a1a1a"/>
        </w:rPr>
      </w:pPr>
      <w:r w:rsidDel="00000000" w:rsidR="00000000" w:rsidRPr="00000000">
        <w:rPr>
          <w:rtl w:val="0"/>
        </w:rPr>
      </w:r>
    </w:p>
    <w:p w:rsidR="00000000" w:rsidDel="00000000" w:rsidP="00000000" w:rsidRDefault="00000000" w:rsidRPr="00000000" w14:paraId="00000003">
      <w:pPr>
        <w:pStyle w:val="Subtitle"/>
        <w:spacing w:line="240" w:lineRule="auto"/>
        <w:rPr/>
      </w:pPr>
      <w:bookmarkStart w:colFirst="0" w:colLast="0" w:name="_1fob9te" w:id="2"/>
      <w:bookmarkEnd w:id="2"/>
      <w:r w:rsidDel="00000000" w:rsidR="00000000" w:rsidRPr="00000000">
        <w:rPr>
          <w:rtl w:val="0"/>
        </w:rPr>
        <w:t xml:space="preserve">Commercial Banking, Corp.</w:t>
      </w:r>
    </w:p>
    <w:p w:rsidR="00000000" w:rsidDel="00000000" w:rsidP="00000000" w:rsidRDefault="00000000" w:rsidRPr="00000000" w14:paraId="00000004">
      <w:pPr>
        <w:spacing w:line="240" w:lineRule="auto"/>
        <w:rPr/>
      </w:pPr>
      <w:r w:rsidDel="00000000" w:rsidR="00000000" w:rsidRPr="00000000">
        <w:rPr>
          <w:rtl w:val="0"/>
        </w:rPr>
        <w:t xml:space="preserve">RFP #: RC - S1.H1</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February 1, 2019</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Orange Team #1</w:t>
      </w:r>
    </w:p>
    <w:p w:rsidR="00000000" w:rsidDel="00000000" w:rsidP="00000000" w:rsidRDefault="00000000" w:rsidRPr="00000000" w14:paraId="00000009">
      <w:pPr>
        <w:spacing w:line="240" w:lineRule="auto"/>
        <w:rPr/>
      </w:pPr>
      <w:r w:rsidDel="00000000" w:rsidR="00000000" w:rsidRPr="00000000">
        <w:rPr>
          <w:rtl w:val="0"/>
        </w:rPr>
        <w:t xml:space="preserve">Morgan Groves, Bill Jenista, Mia Wu, Pierce Secola &amp; Dave Hiltbrand</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240" w:lineRule="auto"/>
        <w:rPr/>
      </w:pPr>
      <w:bookmarkStart w:colFirst="0" w:colLast="0" w:name="_3znysh7" w:id="3"/>
      <w:bookmarkEnd w:id="3"/>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1"/>
        <w:spacing w:line="240" w:lineRule="auto"/>
        <w:rPr/>
      </w:pPr>
      <w:bookmarkStart w:colFirst="0" w:colLast="0" w:name="_2et92p0" w:id="4"/>
      <w:bookmarkEnd w:id="4"/>
      <w:r w:rsidDel="00000000" w:rsidR="00000000" w:rsidRPr="00000000">
        <w:rPr>
          <w:rtl w:val="0"/>
        </w:rPr>
        <w:t xml:space="preserve">Executive Summary</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This report is a response to Commercial Banking, Corp’s (hereafter the Company) request for Proposal  RC – S1.H1 for analytics services to create a scorecard and mapping system to support its </w:t>
      </w:r>
      <w:r w:rsidDel="00000000" w:rsidR="00000000" w:rsidRPr="00000000">
        <w:rPr>
          <w:rtl w:val="0"/>
        </w:rPr>
        <w:t xml:space="preserve">banking services including all retail credit applications.</w:t>
      </w:r>
      <w:r w:rsidDel="00000000" w:rsidR="00000000" w:rsidRPr="00000000">
        <w:rPr>
          <w:rtl w:val="0"/>
        </w:rPr>
        <w:t xml:space="preserve"> </w:t>
      </w:r>
      <w:r w:rsidDel="00000000" w:rsidR="00000000" w:rsidRPr="00000000">
        <w:rPr>
          <w:rtl w:val="0"/>
        </w:rPr>
        <w:t xml:space="preserve">Using the information in the RFP and the data provided, the analytics team developed a scorecard that suggests a single cutoff score of 500 and both decreases the </w:t>
      </w:r>
      <w:r w:rsidDel="00000000" w:rsidR="00000000" w:rsidRPr="00000000">
        <w:rPr>
          <w:rtl w:val="0"/>
        </w:rPr>
        <w:t xml:space="preserve">rejection</w:t>
      </w:r>
      <w:r w:rsidDel="00000000" w:rsidR="00000000" w:rsidRPr="00000000">
        <w:rPr>
          <w:rtl w:val="0"/>
        </w:rPr>
        <w:t xml:space="preserve"> rate</w:t>
      </w:r>
      <w:r w:rsidDel="00000000" w:rsidR="00000000" w:rsidRPr="00000000">
        <w:rPr>
          <w:rtl w:val="0"/>
        </w:rPr>
        <w:t xml:space="preserve"> to 2.4% and </w:t>
      </w:r>
      <w:r w:rsidDel="00000000" w:rsidR="00000000" w:rsidRPr="00000000">
        <w:rPr>
          <w:rtl w:val="0"/>
        </w:rPr>
        <w:t xml:space="preserve">increases</w:t>
      </w:r>
      <w:r w:rsidDel="00000000" w:rsidR="00000000" w:rsidRPr="00000000">
        <w:rPr>
          <w:rtl w:val="0"/>
        </w:rPr>
        <w:t xml:space="preserve"> the acceptance rate to 78% from the previous baseline rates provided by the Company.</w:t>
      </w:r>
      <w:r w:rsidDel="00000000" w:rsidR="00000000" w:rsidRPr="00000000">
        <w:rPr>
          <w:rtl w:val="0"/>
        </w:rPr>
        <w:t xml:space="preserve"> </w:t>
      </w:r>
      <w:r w:rsidDel="00000000" w:rsidR="00000000" w:rsidRPr="00000000">
        <w:rPr>
          <w:rtl w:val="0"/>
        </w:rPr>
        <w:t xml:space="preserve">Furthermore, the team recommends the Company make future decisions based on the results from the scorecard</w:t>
      </w:r>
      <w:r w:rsidDel="00000000" w:rsidR="00000000" w:rsidRPr="00000000">
        <w:rPr>
          <w:rtl w:val="0"/>
        </w:rPr>
        <w:t xml:space="preserve"> which will increase profits by an average of $375 per customer  allowing the Company to offer more lines of credit with less accounts defaulting.</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1"/>
        <w:spacing w:line="240" w:lineRule="auto"/>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40" w:lineRule="auto"/>
        <w:rPr/>
      </w:pPr>
      <w:bookmarkStart w:colFirst="0" w:colLast="0" w:name="_3dy6vkm" w:id="6"/>
      <w:bookmarkEnd w:id="6"/>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19" name="Shape 1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Style w:val="Heading1"/>
        <w:spacing w:line="240" w:lineRule="auto"/>
        <w:rPr/>
      </w:pPr>
      <w:bookmarkStart w:colFirst="0" w:colLast="0" w:name="_1t3h5sf" w:id="7"/>
      <w:bookmarkEnd w:id="7"/>
      <w:r w:rsidDel="00000000" w:rsidR="00000000" w:rsidRPr="00000000">
        <w:rPr>
          <w:rtl w:val="0"/>
        </w:rPr>
        <w:t xml:space="preserve">Methodology</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t xml:space="preserve">Lending institutions mitigate risks by offering resources based on information provided by the customer or gathered by the firm. Our analytics team develops credit scorecards to improve clients’ returns on lending risks. We build a mathematical model that takes information about potential customers such as an applicant’s income and oldest line of credit. Using advanced techniques we create new variables that contain the greatest information value in predicting the probability that the applicant will default on the loan. Our goal is to use data provided by a firm using default and acceptance rates for loans they have already issued.  We also infer the possibility that an applicant who was originally denied a loan would have defaulted to build a more robust dataset. Using this methodology we successfully i</w:t>
      </w:r>
      <w:r w:rsidDel="00000000" w:rsidR="00000000" w:rsidRPr="00000000">
        <w:rPr>
          <w:rtl w:val="0"/>
        </w:rPr>
        <w:t xml:space="preserve">nges</w:t>
      </w:r>
      <w:r w:rsidDel="00000000" w:rsidR="00000000" w:rsidRPr="00000000">
        <w:rPr>
          <w:rtl w:val="0"/>
        </w:rPr>
        <w:t xml:space="preserve">t a customer profile and return a score which can be used to help banks and lenders determine if the risk presented by the customer is outweighed by the return on interest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line="240" w:lineRule="auto"/>
        <w:rPr>
          <w:rFonts w:ascii="Lato" w:cs="Lato" w:eastAsia="Lato" w:hAnsi="Lato"/>
          <w:color w:val="595959"/>
          <w:sz w:val="24"/>
          <w:szCs w:val="24"/>
        </w:rPr>
      </w:pPr>
      <w:bookmarkStart w:colFirst="0" w:colLast="0" w:name="_x79cvci8s2c3" w:id="8"/>
      <w:bookmarkEnd w:id="8"/>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Style w:val="Heading1"/>
        <w:spacing w:line="240" w:lineRule="auto"/>
        <w:rPr/>
      </w:pPr>
      <w:bookmarkStart w:colFirst="0" w:colLast="0" w:name="_2s8eyo1" w:id="9"/>
      <w:bookmarkEnd w:id="9"/>
      <w:r w:rsidDel="00000000" w:rsidR="00000000" w:rsidRPr="00000000">
        <w:rPr>
          <w:rtl w:val="0"/>
        </w:rPr>
        <w:t xml:space="preserve">Analysis </w:t>
      </w:r>
    </w:p>
    <w:p w:rsidR="00000000" w:rsidDel="00000000" w:rsidP="00000000" w:rsidRDefault="00000000" w:rsidRPr="00000000" w14:paraId="00000016">
      <w:pPr>
        <w:spacing w:line="240" w:lineRule="auto"/>
        <w:ind w:left="0"/>
        <w:rPr/>
      </w:pPr>
      <w:r w:rsidDel="00000000" w:rsidR="00000000" w:rsidRPr="00000000">
        <w:rPr>
          <w:rtl w:val="0"/>
        </w:rPr>
        <w:t xml:space="preserve">The team was given two datasets to create the scorecard: one set with information about customers whose credit card applications were accepted and the other about those who were rejected.  To account for the different ratios between good and bad loans as well as the size of the accepted and rejected datasets</w:t>
      </w:r>
      <w:r w:rsidDel="00000000" w:rsidR="00000000" w:rsidRPr="00000000">
        <w:rPr>
          <w:rtl w:val="0"/>
        </w:rPr>
        <w:t xml:space="preserve">, a weight variable was utilized in the dataset</w:t>
      </w:r>
      <w:r w:rsidDel="00000000" w:rsidR="00000000" w:rsidRPr="00000000">
        <w:rPr>
          <w:rtl w:val="0"/>
        </w:rPr>
        <w:t xml:space="preserve">. In order to validate the performance of the scorecard, the accepted loans dataset was split into 70% training data and 30% validation data.  Then, we implemented a binning technique to group variables. </w:t>
      </w:r>
      <w:r w:rsidDel="00000000" w:rsidR="00000000" w:rsidRPr="00000000">
        <w:rPr>
          <w:rtl w:val="0"/>
        </w:rPr>
        <w:t xml:space="preserve">This technique also discovered the seven most important variables for the model based on their </w:t>
      </w:r>
      <w:r w:rsidDel="00000000" w:rsidR="00000000" w:rsidRPr="00000000">
        <w:rPr>
          <w:rtl w:val="0"/>
        </w:rPr>
        <w:t xml:space="preserve">weights of evidence</w:t>
      </w:r>
      <w:r w:rsidDel="00000000" w:rsidR="00000000" w:rsidRPr="00000000">
        <w:rPr>
          <w:rtl w:val="0"/>
        </w:rPr>
        <w:t xml:space="preserve">, an informative statistic which discovers which variables are most important at identifying loan defaults. </w:t>
      </w:r>
    </w:p>
    <w:p w:rsidR="00000000" w:rsidDel="00000000" w:rsidP="00000000" w:rsidRDefault="00000000" w:rsidRPr="00000000" w14:paraId="00000017">
      <w:pPr>
        <w:ind w:left="-6.666666666666762" w:firstLine="0"/>
        <w:jc w:val="left"/>
        <w:rPr/>
      </w:pPr>
      <w:r w:rsidDel="00000000" w:rsidR="00000000" w:rsidRPr="00000000">
        <w:rPr>
          <w:rtl w:val="0"/>
        </w:rPr>
      </w:r>
    </w:p>
    <w:tbl>
      <w:tblPr>
        <w:tblStyle w:val="Table1"/>
        <w:tblW w:w="6240.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930"/>
        <w:gridCol w:w="2310"/>
        <w:tblGridChange w:id="0">
          <w:tblGrid>
            <w:gridCol w:w="3930"/>
            <w:gridCol w:w="2310"/>
          </w:tblGrid>
        </w:tblGridChange>
      </w:tblGrid>
      <w:tr>
        <w:trPr>
          <w:trHeight w:val="420" w:hRule="atLeast"/>
        </w:trPr>
        <w:tc>
          <w:tcPr>
            <w:gridSpan w:val="2"/>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sz w:val="28"/>
                <w:szCs w:val="28"/>
                <w:rtl w:val="0"/>
              </w:rPr>
              <w:t xml:space="preserve">Variable Importance</w:t>
            </w:r>
            <w:r w:rsidDel="00000000" w:rsidR="00000000" w:rsidRPr="00000000">
              <w:rPr>
                <w:rtl w:val="0"/>
              </w:rPr>
            </w:r>
          </w:p>
        </w:tc>
      </w:tr>
      <w:tr>
        <w:trPr>
          <w:trHeight w:val="34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Variable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Information Value</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Age</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0.391</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Status</w:t>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0.256</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 at Job</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0.239</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Income</w:t>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0.217</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ind w:left="0" w:firstLine="0"/>
              <w:rPr>
                <w:color w:val="000000"/>
                <w:sz w:val="20"/>
                <w:szCs w:val="20"/>
              </w:rPr>
            </w:pPr>
            <w:r w:rsidDel="00000000" w:rsidR="00000000" w:rsidRPr="00000000">
              <w:rPr>
                <w:color w:val="000000"/>
                <w:sz w:val="20"/>
                <w:szCs w:val="20"/>
                <w:rtl w:val="0"/>
              </w:rPr>
              <w:t xml:space="preserve">Number of Persons in Household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0.193</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Credit Cards</w:t>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0.153</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EC Card Holder</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0.127</w:t>
            </w:r>
            <w:r w:rsidDel="00000000" w:rsidR="00000000" w:rsidRPr="00000000">
              <w:rPr>
                <w:rtl w:val="0"/>
              </w:rPr>
            </w:r>
          </w:p>
        </w:tc>
      </w:tr>
    </w:tbl>
    <w:p w:rsidR="00000000" w:rsidDel="00000000" w:rsidP="00000000" w:rsidRDefault="00000000" w:rsidRPr="00000000" w14:paraId="0000002A">
      <w:pPr>
        <w:spacing w:line="240" w:lineRule="auto"/>
        <w:jc w:val="center"/>
        <w:rPr>
          <w:rFonts w:ascii="Raleway" w:cs="Raleway" w:eastAsia="Raleway" w:hAnsi="Raleway"/>
          <w:color w:val="1a1a1a"/>
          <w:sz w:val="20"/>
          <w:szCs w:val="20"/>
        </w:rPr>
      </w:pPr>
      <w:r w:rsidDel="00000000" w:rsidR="00000000" w:rsidRPr="00000000">
        <w:rPr>
          <w:rFonts w:ascii="Raleway" w:cs="Raleway" w:eastAsia="Raleway" w:hAnsi="Raleway"/>
          <w:color w:val="1a1a1a"/>
          <w:sz w:val="20"/>
          <w:szCs w:val="20"/>
          <w:rtl w:val="0"/>
        </w:rPr>
        <w:t xml:space="preserve">Table 1 </w:t>
      </w:r>
      <w:r w:rsidDel="00000000" w:rsidR="00000000" w:rsidRPr="00000000">
        <w:rPr>
          <w:rFonts w:ascii="Raleway" w:cs="Raleway" w:eastAsia="Raleway" w:hAnsi="Raleway"/>
          <w:color w:val="1a1a1a"/>
          <w:sz w:val="20"/>
          <w:szCs w:val="20"/>
          <w:rtl w:val="0"/>
        </w:rPr>
        <w:t xml:space="preserve"> - </w:t>
      </w:r>
      <w:r w:rsidDel="00000000" w:rsidR="00000000" w:rsidRPr="00000000">
        <w:rPr>
          <w:rFonts w:ascii="Raleway" w:cs="Raleway" w:eastAsia="Raleway" w:hAnsi="Raleway"/>
          <w:color w:val="1a1a1a"/>
          <w:sz w:val="20"/>
          <w:szCs w:val="20"/>
          <w:rtl w:val="0"/>
        </w:rPr>
        <w:t xml:space="preserve">Variable Importance by ranking using Information Value </w:t>
      </w:r>
    </w:p>
    <w:p w:rsidR="00000000" w:rsidDel="00000000" w:rsidP="00000000" w:rsidRDefault="00000000" w:rsidRPr="00000000" w14:paraId="0000002B">
      <w:pPr>
        <w:spacing w:line="240" w:lineRule="auto"/>
        <w:jc w:val="center"/>
        <w:rPr>
          <w:rFonts w:ascii="Raleway" w:cs="Raleway" w:eastAsia="Raleway" w:hAnsi="Raleway"/>
          <w:color w:val="1a1a1a"/>
          <w:sz w:val="20"/>
          <w:szCs w:val="20"/>
        </w:rPr>
      </w:pPr>
      <w:r w:rsidDel="00000000" w:rsidR="00000000" w:rsidRPr="00000000">
        <w:rPr>
          <w:rFonts w:ascii="Raleway" w:cs="Raleway" w:eastAsia="Raleway" w:hAnsi="Raleway"/>
          <w:color w:val="1a1a1a"/>
          <w:sz w:val="20"/>
          <w:szCs w:val="20"/>
          <w:rtl w:val="0"/>
        </w:rPr>
        <w:t xml:space="preserve">to determine best variables to build the scorecard.</w:t>
      </w:r>
    </w:p>
    <w:p w:rsidR="00000000" w:rsidDel="00000000" w:rsidP="00000000" w:rsidRDefault="00000000" w:rsidRPr="00000000" w14:paraId="0000002C">
      <w:pPr>
        <w:ind w:left="-6.666666666666762" w:firstLine="0"/>
        <w:jc w:val="center"/>
        <w:rPr/>
      </w:pPr>
      <w:r w:rsidDel="00000000" w:rsidR="00000000" w:rsidRPr="00000000">
        <w:rPr>
          <w:rtl w:val="0"/>
        </w:rPr>
      </w:r>
    </w:p>
    <w:p w:rsidR="00000000" w:rsidDel="00000000" w:rsidP="00000000" w:rsidRDefault="00000000" w:rsidRPr="00000000" w14:paraId="0000002D">
      <w:pPr>
        <w:spacing w:line="240" w:lineRule="auto"/>
        <w:ind w:left="0"/>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Using guidelines in the proposal to build the initial scorecard, we assigned a score of 500 to applicants with odds-ratio 20/1 and let the doubling the odds be associated with a change of 50 points. In addition, we accounted for the existing acceptance rate of 75%, the current event rate of 3.23%, expected revenue of accepted good customers, and the expected cost of accepted bad customers into this scorecard. The area under the curve of this initial scorecard model is 0.724, which indicates our scorecard accurately predicted 72% of the defaults in the validation data. Based on the trade-off chart, the optimal cut off point for a credit score is 516 for the maximization of profit. To make sure that our scorecard has complied with the FDIC</w:t>
      </w:r>
      <w:r w:rsidDel="00000000" w:rsidR="00000000" w:rsidRPr="00000000">
        <w:rPr>
          <w:rtl w:val="0"/>
        </w:rPr>
        <w:t xml:space="preserve">, </w:t>
      </w:r>
      <w:r w:rsidDel="00000000" w:rsidR="00000000" w:rsidRPr="00000000">
        <w:rPr>
          <w:rtl w:val="0"/>
        </w:rPr>
        <w:t xml:space="preserve">we used the rejected dataset as our reject inference, and we chose the fuzzy inference to remove the bias resulting from the exclusion of rejects.</w:t>
      </w:r>
    </w:p>
    <w:p w:rsidR="00000000" w:rsidDel="00000000" w:rsidP="00000000" w:rsidRDefault="00000000" w:rsidRPr="00000000" w14:paraId="0000002F">
      <w:pPr>
        <w:spacing w:line="240" w:lineRule="auto"/>
        <w:rPr/>
      </w:pPr>
      <w:bookmarkStart w:colFirst="0" w:colLast="0" w:name="_17dp8vu" w:id="10"/>
      <w:bookmarkEnd w:id="10"/>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After implementing the reject inference technique, we built our final scorecard using both the accepted and rejected datasets.  We again partitioned the data with a 70% training and 30% validation split. The same seven input variables were included in the model and the</w:t>
      </w:r>
      <w:r w:rsidDel="00000000" w:rsidR="00000000" w:rsidRPr="00000000">
        <w:rPr>
          <w:rtl w:val="0"/>
        </w:rPr>
        <w:t xml:space="preserve"> area under the curve statistic is 0.731</w:t>
      </w:r>
      <w:r w:rsidDel="00000000" w:rsidR="00000000" w:rsidRPr="00000000">
        <w:rPr>
          <w:rtl w:val="0"/>
        </w:rPr>
        <w:t xml:space="preserve"> which indicates similar prediction performance to the original scorecard. The optimal cut-off point for credit score has decreased to 500. </w:t>
      </w:r>
      <w:r w:rsidDel="00000000" w:rsidR="00000000" w:rsidRPr="00000000">
        <w:rPr>
          <w:rtl w:val="0"/>
        </w:rPr>
        <w:t xml:space="preserve">T</w:t>
      </w:r>
      <w:r w:rsidDel="00000000" w:rsidR="00000000" w:rsidRPr="00000000">
        <w:rPr>
          <w:rtl w:val="0"/>
        </w:rPr>
        <w:t xml:space="preserve">he trade off plots from Figure 1 below depicts the changes in default versus acceptance rates which help determine the best cutoff score to use.  At credit score of 500, the cumulative event rate is 0.83% lower than the previous one and the approval rate is increased by 3% of the previous rate.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rFonts w:ascii="Raleway" w:cs="Raleway" w:eastAsia="Raleway" w:hAnsi="Raleway"/>
          <w:b w:val="1"/>
          <w:color w:val="1a1a1a"/>
        </w:rPr>
      </w:pPr>
      <w:r w:rsidDel="00000000" w:rsidR="00000000" w:rsidRPr="00000000">
        <w:rPr/>
        <mc:AlternateContent>
          <mc:Choice Requires="wpg">
            <w:drawing>
              <wp:inline distB="114300" distT="114300" distL="114300" distR="114300">
                <wp:extent cx="5943600" cy="3110023"/>
                <wp:effectExtent b="0" l="0" r="0" t="0"/>
                <wp:docPr id="3" name=""/>
                <a:graphic>
                  <a:graphicData uri="http://schemas.microsoft.com/office/word/2010/wordprocessingGroup">
                    <wpg:wgp>
                      <wpg:cNvGrpSpPr/>
                      <wpg:grpSpPr>
                        <a:xfrm>
                          <a:off x="152400" y="152400"/>
                          <a:ext cx="5943600" cy="3110023"/>
                          <a:chOff x="152400" y="152400"/>
                          <a:chExt cx="9810749" cy="5124451"/>
                        </a:xfrm>
                      </wpg:grpSpPr>
                      <pic:pic>
                        <pic:nvPicPr>
                          <pic:cNvPr descr="Trade-Off Plots Updated.png" id="11" name="Shape 11"/>
                          <pic:cNvPicPr preferRelativeResize="0"/>
                        </pic:nvPicPr>
                        <pic:blipFill rotWithShape="1">
                          <a:blip r:embed="rId10">
                            <a:alphaModFix/>
                          </a:blip>
                          <a:srcRect b="0" l="79" r="79" t="0"/>
                          <a:stretch/>
                        </pic:blipFill>
                        <pic:spPr>
                          <a:xfrm>
                            <a:off x="152400" y="152400"/>
                            <a:ext cx="9810749" cy="5124451"/>
                          </a:xfrm>
                          <a:prstGeom prst="rect">
                            <a:avLst/>
                          </a:prstGeom>
                          <a:noFill/>
                          <a:ln>
                            <a:noFill/>
                          </a:ln>
                        </pic:spPr>
                      </pic:pic>
                      <wps:wsp>
                        <wps:cNvCnPr/>
                        <wps:spPr>
                          <a:xfrm>
                            <a:off x="6892025" y="1032675"/>
                            <a:ext cx="9600" cy="3322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408725" y="2286575"/>
                            <a:ext cx="444600" cy="2127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flipH="1">
                            <a:off x="6950150" y="1368375"/>
                            <a:ext cx="415500" cy="193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7365650" y="1145775"/>
                            <a:ext cx="1227600" cy="4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increase</w:t>
                              </w:r>
                            </w:p>
                          </w:txbxContent>
                        </wps:txbx>
                        <wps:bodyPr anchorCtr="0" anchor="t" bIns="91425" lIns="91425" spcFirstLastPara="1" rIns="91425" wrap="square" tIns="91425"/>
                      </wps:wsp>
                      <wps:wsp>
                        <wps:cNvSpPr txBox="1"/>
                        <wps:cNvPr id="16" name="Shape 16"/>
                        <wps:spPr>
                          <a:xfrm>
                            <a:off x="5559525" y="2441400"/>
                            <a:ext cx="1227600" cy="4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 decrease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110023"/>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31100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line="240" w:lineRule="auto"/>
        <w:jc w:val="center"/>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34">
      <w:pPr>
        <w:spacing w:line="240" w:lineRule="auto"/>
        <w:jc w:val="center"/>
        <w:rPr>
          <w:rFonts w:ascii="Raleway" w:cs="Raleway" w:eastAsia="Raleway" w:hAnsi="Raleway"/>
          <w:color w:val="1a1a1a"/>
          <w:sz w:val="20"/>
          <w:szCs w:val="20"/>
        </w:rPr>
      </w:pPr>
      <w:r w:rsidDel="00000000" w:rsidR="00000000" w:rsidRPr="00000000">
        <w:rPr>
          <w:rFonts w:ascii="Raleway" w:cs="Raleway" w:eastAsia="Raleway" w:hAnsi="Raleway"/>
          <w:color w:val="1a1a1a"/>
          <w:sz w:val="20"/>
          <w:szCs w:val="20"/>
          <w:rtl w:val="0"/>
        </w:rPr>
        <w:t xml:space="preserve">Figure 1 - Trade off plots for training data on the left and validation data on the right showing acceptance and event rates.</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3rdcrjn" w:id="11"/>
      <w:bookmarkEnd w:id="11"/>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1"/>
        <w:spacing w:line="240" w:lineRule="auto"/>
        <w:rPr/>
      </w:pPr>
      <w:bookmarkStart w:colFirst="0" w:colLast="0" w:name="_26in1rg" w:id="12"/>
      <w:bookmarkEnd w:id="12"/>
      <w:r w:rsidDel="00000000" w:rsidR="00000000" w:rsidRPr="00000000">
        <w:rPr>
          <w:rtl w:val="0"/>
        </w:rPr>
        <w:t xml:space="preserve">Conclusion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Using advanced techniques,</w:t>
      </w:r>
      <w:r w:rsidDel="00000000" w:rsidR="00000000" w:rsidRPr="00000000">
        <w:rPr>
          <w:rtl w:val="0"/>
        </w:rPr>
        <w:t xml:space="preserve"> the analytics team is proud to present a new scorecard that the Company can utilize immediately</w:t>
      </w:r>
      <w:r w:rsidDel="00000000" w:rsidR="00000000" w:rsidRPr="00000000">
        <w:rPr>
          <w:rtl w:val="0"/>
        </w:rPr>
        <w:t xml:space="preserve">. Through the implementation of the scorecard, the Company will have higher acceptance rates paired with lower default rates at a</w:t>
      </w:r>
      <w:r w:rsidDel="00000000" w:rsidR="00000000" w:rsidRPr="00000000">
        <w:rPr>
          <w:rtl w:val="0"/>
        </w:rPr>
        <w:t xml:space="preserve"> cutoff score</w:t>
      </w:r>
      <w:r w:rsidDel="00000000" w:rsidR="00000000" w:rsidRPr="00000000">
        <w:rPr>
          <w:rtl w:val="0"/>
        </w:rPr>
        <w:t xml:space="preserve"> of 500. O</w:t>
      </w:r>
      <w:r w:rsidDel="00000000" w:rsidR="00000000" w:rsidRPr="00000000">
        <w:rPr>
          <w:rtl w:val="0"/>
        </w:rPr>
        <w:t xml:space="preserve">ur methodology will allow the bank to increase their customer base while safely mitigating risks with the new rates of 78% for approvals and 2.4% for defaults and an increase of $375 profit per customer.</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240" w:lineRule="auto"/>
        <w:rPr/>
      </w:pPr>
      <w:bookmarkStart w:colFirst="0" w:colLast="0" w:name="_lnxbz9" w:id="13"/>
      <w:bookmarkEnd w:id="13"/>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23" name="Shape 2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Style w:val="Heading1"/>
        <w:spacing w:line="240" w:lineRule="auto"/>
        <w:rPr/>
      </w:pPr>
      <w:bookmarkStart w:colFirst="0" w:colLast="0" w:name="_35nkun2" w:id="14"/>
      <w:bookmarkEnd w:id="14"/>
      <w:r w:rsidDel="00000000" w:rsidR="00000000" w:rsidRPr="00000000">
        <w:rPr>
          <w:rtl w:val="0"/>
        </w:rPr>
        <w:t xml:space="preserve">Appendix</w:t>
      </w:r>
    </w:p>
    <w:p w:rsidR="00000000" w:rsidDel="00000000" w:rsidP="00000000" w:rsidRDefault="00000000" w:rsidRPr="00000000" w14:paraId="0000003D">
      <w:pPr>
        <w:spacing w:line="240" w:lineRule="auto"/>
        <w:rPr/>
      </w:pPr>
      <w:r w:rsidDel="00000000" w:rsidR="00000000" w:rsidRPr="00000000">
        <w:rPr>
          <w:rtl w:val="0"/>
        </w:rPr>
        <w:t xml:space="preserve">A.1 - Scorecard output from SAS E-Miner</w:t>
      </w:r>
    </w:p>
    <w:p w:rsidR="00000000" w:rsidDel="00000000" w:rsidP="00000000" w:rsidRDefault="00000000" w:rsidRPr="00000000" w14:paraId="0000003E">
      <w:pPr>
        <w:spacing w:line="240" w:lineRule="auto"/>
        <w:rPr/>
      </w:pPr>
      <w:r w:rsidDel="00000000" w:rsidR="00000000" w:rsidRPr="00000000">
        <w:rPr/>
        <w:drawing>
          <wp:inline distB="114300" distT="114300" distL="114300" distR="114300">
            <wp:extent cx="4209509" cy="6853238"/>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09509" cy="6853238"/>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
      </w:rPr>
    </w:rPrDefault>
    <w:pPrDefault>
      <w:pPr>
        <w:spacing w:line="312" w:lineRule="auto"/>
        <w:ind w:left="-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leway" w:cs="Raleway" w:eastAsia="Raleway" w:hAnsi="Raleway"/>
      <w:b w:val="1"/>
      <w:color w:val="1a1a1a"/>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