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3월 마케팅 성과 보고서</w:t>
      </w:r>
    </w:p>
    <w:p>
      <w:pPr>
        <w:spacing w:after="240"/>
      </w:pPr>
      <w:r>
        <w:rPr>
          <w:sz w:val="18"/>
        </w:rPr>
        <w:t>작성자: 마케팅팀 정수진</w:t>
      </w:r>
    </w:p>
    <w:p>
      <w:r>
        <w:t>작성일: 2026.03.28</w:t>
      </w:r>
    </w:p>
    <w:p/>
    <w:p>
      <w:pPr>
        <w:pStyle w:val="Heading2"/>
      </w:pPr>
      <w:r>
        <w:t>1. 디지털 채널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노출수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클릭수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전환수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CPA(원)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인스타그램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페이스북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15,200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구글 검색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네이버 브랜드검색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유튜브 프리롤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35,700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