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people.xml" ContentType="application/vnd.openxmlformats-officedocument.wordprocessingml.peop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pStyle w:val="Title"/>
      </w:pPr>
      <w:r>
        <w:t xml:space="preserve">A3工具箱</w:t>
      </w:r>
    </w:p>
    <w:p>
      <w:pPr>
        <w:spacing w:after="120"/>
        <w:jc w:val="center"/>
      </w:pPr>
      <w:r>
        <w:rPr>
          <w:color w:val="666666"/>
          <w:sz w:val="36"/>
          <w:szCs w:val="36"/>
        </w:rPr>
        <w:t xml:space="preserve">用户使用手册</w:t>
      </w:r>
    </w:p>
    <w:p>
      <w:pPr>
        <w:spacing w:after="480"/>
        <w:jc w:val="center"/>
      </w:pPr>
      <w:r w:rsidR="79E0D703">
        <w:rPr>
          <w:color w:val="999999"/>
          <w:sz w:val="24"/>
          <w:szCs w:val="24"/>
        </w:rPr>
        <w:t xml:space="preserve">v1.1</w:t>
      </w:r>
    </w:p>
    <w:p/>
    <w:p/>
    <w:p/>
    <w:p>
      <w:pPr>
        <w:pageBreakBefore/>
      </w:pPr>
    </w:p>
    <w:p>
      <w:pPr>
        <w:pStyle w:val="Heading1"/>
      </w:pPr>
      <w:r>
        <w:t xml:space="preserve">目录</w:t>
      </w:r>
    </w:p>
    <w:p>
      <w:r>
        <w:rPr>
          <w:sz w:val="22"/>
          <w:szCs w:val="22"/>
        </w:rPr>
        <w:t xml:space="preserve">1. 产品简介</w:t>
      </w:r>
    </w:p>
    <w:p>
      <w:r>
        <w:rPr>
          <w:sz w:val="22"/>
          <w:szCs w:val="22"/>
        </w:rPr>
        <w:t xml:space="preserve">2. 功能说明</w:t>
      </w:r>
    </w:p>
    <w:p>
      <w:r>
        <w:rPr>
          <w:sz w:val="22"/>
          <w:szCs w:val="22"/>
        </w:rPr>
        <w:t xml:space="preserve">3. 账套管理</w:t>
      </w:r>
    </w:p>
    <w:p>
      <w:r>
        <w:rPr>
          <w:sz w:val="22"/>
          <w:szCs w:val="22"/>
        </w:rPr>
        <w:t xml:space="preserve">4. 工具箱使用</w:t>
      </w:r>
    </w:p>
    <w:p>
      <w:r>
        <w:rPr>
          <w:sz w:val="22"/>
          <w:szCs w:val="22"/>
        </w:rPr>
        <w:t xml:space="preserve">5. 常见问题</w:t>
      </w:r>
    </w:p>
    <w:p>
      <w:pPr>
        <w:pageBreakBefore/>
      </w:pPr>
    </w:p>
    <w:p>
      <w:pPr>
        <w:pStyle w:val="Heading1"/>
      </w:pPr>
      <w:r>
        <w:t xml:space="preserve">1. 产品简介</w:t>
      </w:r>
    </w:p>
    <w:p>
      <w:pPr>
        <w:spacing w:after="200"/>
      </w:pPr>
      <w:r>
        <w:t xml:space="preserve">A3工具箱是一款专为A3系统用户设计的辅助工具，提供账套管理、数据备份、跨库操作等功能，帮助用户更高效地完成日常工作。</w:t>
      </w:r>
    </w:p>
    <w:p>
      <w:pPr>
        <w:pStyle w:val="Heading2"/>
      </w:pPr>
      <w:r>
        <w:t xml:space="preserve">1.1 主要特性</w:t>
      </w:r>
    </w:p>
    <w:p>
      <w:pPr>
        <w:pStyle w:val="ListParagraph"/>
        <w:numPr>
          <w:ilvl w:val="0"/>
          <w:numId w:val="2"/>
        </w:numPr>
      </w:pPr>
      <w:r>
        <w:t xml:space="preserve">简洁直观的双Tab界面设计</w:t>
      </w:r>
    </w:p>
    <w:p>
      <w:pPr>
        <w:pStyle w:val="ListParagraph"/>
        <w:numPr>
          <w:ilvl w:val="0"/>
          <w:numId w:val="2"/>
        </w:numPr>
      </w:pPr>
      <w:r>
        <w:t xml:space="preserve">支持多账套管理，密码加密存储</w:t>
      </w:r>
    </w:p>
    <w:p>
      <w:pPr>
        <w:pStyle w:val="ListParagraph"/>
        <w:numPr>
          <w:ilvl w:val="0"/>
          <w:numId w:val="2"/>
        </w:numPr>
      </w:pPr>
      <w:r>
        <w:t xml:space="preserve">插件化工具箱，可扩展功能</w:t>
      </w:r>
    </w:p>
    <w:p>
      <w:pPr>
        <w:pStyle w:val="ListParagraph"/>
        <w:numPr>
          <w:ilvl w:val="0"/>
          <w:numId w:val="2"/>
        </w:numPr>
      </w:pPr>
      <w:r>
        <w:t xml:space="preserve">本地数据存储，无云端依赖</w:t>
      </w:r>
    </w:p>
    <w:p>
      <w:pPr>
        <w:pStyle w:val="ListParagraph"/>
        <w:numPr>
          <w:ilvl w:val="0"/>
          <w:numId w:val="2"/>
        </w:numPr>
      </w:pPr>
      <w:r>
        <w:t xml:space="preserve">绿色免安装，下载即用</w:t>
      </w:r>
    </w:p>
    <w:p>
      <w:pPr>
        <w:pageBreakBefore/>
      </w:pPr>
    </w:p>
    <w:p>
      <w:pPr>
        <w:pStyle w:val="Heading1"/>
      </w:pPr>
      <w:r>
        <w:t xml:space="preserve">2. 功能说明</w:t>
      </w:r>
    </w:p>
    <w:p>
      <w:pPr>
        <w:pStyle w:val="Heading2"/>
      </w:pPr>
      <w:r>
        <w:t xml:space="preserve">2.1 账套管理（Tab1）</w:t>
      </w:r>
    </w:p>
    <w:p>
      <w:pPr>
        <w:spacing w:after="120"/>
      </w:pPr>
      <w:r>
        <w:t xml:space="preserve">左侧区域展示账套列表，支持以下操作：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新增账套：</w:t>
      </w:r>
      <w:r>
        <w:t xml:space="preserve">点击顶部"+"按钮添加新账套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编辑账套：</w:t>
      </w:r>
      <w:r>
        <w:t xml:space="preserve">双击账套或右键选择编辑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删除账套：</w:t>
      </w:r>
      <w:r>
        <w:t xml:space="preserve">右键选择删除（需确认）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启动账套：</w:t>
      </w:r>
      <w:r>
        <w:t xml:space="preserve">选中账套后点击"启动"按钮</w:t>
      </w:r>
    </w:p>
    <w:p>
      <w:pPr>
        <w:pStyle w:val="Heading2"/>
      </w:pPr>
      <w:r>
        <w:t xml:space="preserve">2.2 工具箱（Tab2）</w:t>
      </w:r>
    </w:p>
    <w:p>
      <w:pPr>
        <w:spacing w:after="120"/>
      </w:pPr>
      <w:r>
        <w:t xml:space="preserve">右侧区域为工具箱，提供多种实用工具：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91C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工具名称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91CB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功能说明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数据库备份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备份当前账套数据库到指定位置，支持生成SQL脚本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账套信息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查看当前账套的详细信息，包括代码、名称、数据库地址等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远程连接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快速复制账套的远程服务器地址到剪贴板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跨库复制表结构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将源数据库的表结构复制到目标数据库，支持批量操作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跨库复制Win表单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通过OBJECTGUID复制Win表单到目标账套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跨库复制APP表单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 w:rsidR="79E0D703">
              <w:rPr>
                <w:sz w:val="22"/>
                <w:szCs w:val="22"/>
              </w:rPr>
              <w:t xml:space="preserve">复制APP表单到目标账套</w:t>
            </w:r>
          </w:p>
        </w:tc>
      </w:tr>
    </w:tbl>
    <w:p>
      <w:pPr>
        <w:pageBreakBefore/>
      </w:pPr>
    </w:p>
    <w:p>
      <w:pPr>
        <w:pStyle w:val="Heading1"/>
      </w:pPr>
      <w:r>
        <w:t xml:space="preserve">3. 账套管理</w:t>
      </w:r>
    </w:p>
    <w:p>
      <w:pPr>
        <w:pStyle w:val="Heading2"/>
      </w:pPr>
      <w:r>
        <w:t xml:space="preserve">3.1 添加账套</w:t>
      </w:r>
    </w:p>
    <w:p>
      <w:pPr>
        <w:spacing w:after="120"/>
      </w:pPr>
      <w:r>
        <w:t xml:space="preserve">点击账套列表上方的"+"按钮，弹出账套编辑对话框，填写以下信息：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账套代码：</w:t>
      </w:r>
      <w:r>
        <w:t xml:space="preserve">唯一标识，如 A3DEMO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账套名称：</w:t>
      </w:r>
      <w:r>
        <w:t xml:space="preserve">显示名称，如 测试账套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数据库地址：</w:t>
      </w:r>
      <w:r>
        <w:t xml:space="preserve">SQL Server地址，如 localhost</w:t>
      </w:r>
    </w:p>
    <w:p w:rsidR="79E0D703" w:rsidRDefault="79E0D703" w:rsidP="79E0D703" w14:paraId="2FD8B24C" w14:textId="3D2CA5DF">
      <w:pPr>
        <w:pStyle w:val="ListParagraph"/>
        <w:numPr>
          <w:ilvl w:val="0"/>
          <w:numId w:val="3"/>
        </w:numPr>
      </w:pPr>
      <w:r w:rsidR="79E0D703">
        <w:rPr>
          <w:b/>
          <w:bCs/>
        </w:rPr>
        <w:t xml:space="preserve">数据库名称：</w:t>
      </w:r>
      <w:r w:rsidR="79E0D703">
        <w:t xml:space="preserve">数据库名称标识，如 A3DEMO_Data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数据库用户/密码：</w:t>
      </w:r>
      <w:r>
        <w:t xml:space="preserve">数据库登录凭证（加密存储）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远程方式/地址：</w:t>
      </w:r>
      <w:r>
        <w:t xml:space="preserve">可选，用于快速连接</w:t>
      </w:r>
    </w:p>
    <w:p>
      <w:pPr>
        <w:pStyle w:val="Heading2"/>
      </w:pPr>
      <w:r>
        <w:t xml:space="preserve">3.2 账套数据存储</w:t>
      </w:r>
    </w:p>
    <w:p>
      <w:pPr>
        <w:spacing w:after="200"/>
      </w:pPr>
      <w:r>
        <w:t xml:space="preserve">账套信息存储在程序目录下的 DATA\accounts.json 文件中，密码采用AES加密保护。请勿直接编辑此文件，以免数据损坏。</w:t>
      </w:r>
    </w:p>
    <w:p>
      <w:pPr>
        <w:pStyle w:val="Heading2"/>
      </w:pPr>
      <w:r>
        <w:t xml:space="preserve">3.3 启动账套</w:t>
      </w:r>
    </w:p>
    <w:p>
      <w:pPr>
        <w:spacing w:after="200"/>
      </w:pPr>
      <w:r>
        <w:t xml:space="preserve">选中要启动的账套，点击右侧"启动"按钮。程序将根据账套配置的远程方式执行对应的启动操作。</w:t>
      </w:r>
    </w:p>
    <w:p>
      <w:pPr>
        <w:pageBreakBefore/>
      </w:pPr>
    </w:p>
    <w:p>
      <w:pPr>
        <w:pStyle w:val="Heading1"/>
      </w:pPr>
      <w:r>
        <w:t xml:space="preserve">4. 工具箱使用</w:t>
      </w:r>
    </w:p>
    <w:p>
      <w:pPr>
        <w:pStyle w:val="Heading2"/>
      </w:pPr>
      <w:r>
        <w:t xml:space="preserve">4.1 跨库复制表结构</w:t>
      </w:r>
    </w:p>
    <w:p>
      <w:pPr>
        <w:spacing w:after="120"/>
      </w:pPr>
      <w:r>
        <w:t xml:space="preserve">此工具用于将一个数据库的表结构复制到另一个数据库：</w:t>
      </w:r>
    </w:p>
    <w:p w:rsidR="79E0D703" w:rsidRDefault="79E0D703" w:rsidP="79E0D703" w14:paraId="66FA1BC4" w14:textId="2C3E618D">
      <w:pPr>
        <w:pStyle w:val="ListParagraph"/>
        <w:numPr>
          <w:ilvl w:val="0"/>
          <w:numId w:val="3"/>
        </w:numPr>
      </w:pPr>
      <w:r w:rsidR="79E0D703">
        <w:t xml:space="preserve">弹出操作窗体，左右两侧分别显示源数据库和目标数据库区域</w:t>
      </w:r>
    </w:p>
    <w:p w:rsidR="79E0D703" w:rsidRDefault="79E0D703" w:rsidP="79E0D703" w14:paraId="565F7399" w14:textId="44D23497">
      <w:pPr>
        <w:pStyle w:val="ListParagraph"/>
        <w:numPr>
          <w:ilvl w:val="0"/>
          <w:numId w:val="3"/>
        </w:numPr>
      </w:pPr>
      <w:r w:rsidR="79E0D703">
        <w:t xml:space="preserve">点击“选择账套”按钮，从账套列表中选择源/目标账套（支持拼音首字母搜索）</w:t>
      </w:r>
    </w:p>
    <w:p w:rsidR="79E0D703" w:rsidRDefault="79E0D703" w:rsidP="79E0D703" w14:paraId="50750717" w14:textId="00961B47">
      <w:pPr>
        <w:pStyle w:val="ListParagraph"/>
        <w:numPr>
          <w:ilvl w:val="0"/>
          <w:numId w:val="3"/>
        </w:numPr>
      </w:pPr>
      <w:r w:rsidR="79E0D703">
        <w:t xml:space="preserve">也可手动输入数据库地址、用户名、密码</w:t>
      </w:r>
    </w:p>
    <w:p w:rsidR="79E0D703" w:rsidRDefault="79E0D703" w:rsidP="79E0D703" w14:paraId="278657C5" w14:textId="31C7EADD">
      <w:pPr>
        <w:pStyle w:val="ListParagraph"/>
        <w:numPr>
          <w:ilvl w:val="0"/>
          <w:numId w:val="3"/>
        </w:numPr>
      </w:pPr>
      <w:r w:rsidR="79E0D703">
        <w:t xml:space="preserve">在下方多行文本框中输入要复制的表名称，每行一个表名</w:t>
      </w:r>
    </w:p>
    <w:p w:rsidR="79E0D703" w:rsidRDefault="79E0D703" w:rsidP="79E0D703" w14:paraId="73B6BC9C" w14:textId="418C7052">
      <w:pPr>
        <w:pStyle w:val="ListParagraph"/>
        <w:numPr>
          <w:ilvl w:val="0"/>
          <w:numId w:val="3"/>
        </w:numPr>
      </w:pPr>
      <w:r w:rsidR="79E0D703">
        <w:t xml:space="preserve">点击“确认”开始复制</w:t>
      </w:r>
    </w:p>
    <w:p>
      <w:pPr>
        <w:pStyle w:val="Heading2"/>
      </w:pPr>
      <w:r>
        <w:t xml:space="preserve">4.2 跨库复制Win表单</w:t>
      </w:r>
    </w:p>
    <w:p>
      <w:pPr>
        <w:spacing w:after="120"/>
      </w:pPr>
      <w:r>
        <w:t xml:space="preserve">此工具用于通过OBJECTGUID将Win表单从一个账套复制到另一个账套：</w:t>
      </w:r>
    </w:p>
    <w:p>
      <w:pPr>
        <w:pStyle w:val="ListParagraph"/>
        <w:numPr>
          <w:ilvl w:val="0"/>
          <w:numId w:val="3"/>
        </w:numPr>
      </w:pPr>
      <w:r>
        <w:t xml:space="preserve">弹出操作窗体，左右两侧分别显示源数据库和目标数据库区域</w:t>
      </w:r>
    </w:p>
    <w:p>
      <w:pPr>
        <w:pStyle w:val="ListParagraph"/>
        <w:numPr>
          <w:ilvl w:val="0"/>
          <w:numId w:val="3"/>
        </w:numPr>
      </w:pPr>
      <w:r>
        <w:t xml:space="preserve">点击“选择账套”按钮，从账套列表中选择源/目标账套（支持拼音首字母搜索）</w:t>
      </w:r>
    </w:p>
    <w:p>
      <w:pPr>
        <w:pStyle w:val="ListParagraph"/>
        <w:numPr>
          <w:ilvl w:val="0"/>
          <w:numId w:val="3"/>
        </w:numPr>
      </w:pPr>
      <w:r>
        <w:t xml:space="preserve">也可手动输入数据库地址、用户名、密码</w:t>
      </w:r>
    </w:p>
    <w:p>
      <w:pPr>
        <w:pStyle w:val="ListParagraph"/>
        <w:numPr>
          <w:ilvl w:val="0"/>
          <w:numId w:val="3"/>
        </w:numPr>
      </w:pPr>
      <w:r>
        <w:t xml:space="preserve">在下方多行文本框中输入要复制的Win表单OBJECTGUID，每行一个</w:t>
      </w:r>
    </w:p>
    <w:p>
      <w:pPr>
        <w:pStyle w:val="ListParagraph"/>
        <w:numPr>
          <w:ilvl w:val="0"/>
          <w:numId w:val="3"/>
        </w:numPr>
      </w:pPr>
      <w:r>
        <w:t xml:space="preserve">点击“确认”开始复制</w:t>
      </w:r>
    </w:p>
    <w:p>
      <w:pPr>
        <w:pStyle w:val="Heading2"/>
      </w:pPr>
      <w:r>
        <w:t xml:space="preserve">4.3 跨库复制APP表单</w:t>
      </w:r>
    </w:p>
    <w:p>
      <w:pPr>
        <w:spacing w:after="120"/>
      </w:pPr>
      <w:r>
        <w:t xml:space="preserve">此工具用于通过OBJECTGUID将APP表单从一个账套复制到另一个账套：</w:t>
      </w:r>
    </w:p>
    <w:p>
      <w:pPr>
        <w:pStyle w:val="ListParagraph"/>
        <w:numPr>
          <w:ilvl w:val="0"/>
          <w:numId w:val="3"/>
        </w:numPr>
      </w:pPr>
      <w:r>
        <w:t xml:space="preserve">弹出操作窗体，左右两侧分别显示源数据库和目标数据库区域</w:t>
      </w:r>
    </w:p>
    <w:p>
      <w:pPr>
        <w:pStyle w:val="ListParagraph"/>
        <w:numPr>
          <w:ilvl w:val="0"/>
          <w:numId w:val="3"/>
        </w:numPr>
      </w:pPr>
      <w:r>
        <w:t xml:space="preserve">点击“选择账套”按钮，从账套列表中选择源/目标账套（支持拼音首字母搜索）</w:t>
      </w:r>
    </w:p>
    <w:p>
      <w:pPr>
        <w:pStyle w:val="ListParagraph"/>
        <w:numPr>
          <w:ilvl w:val="0"/>
          <w:numId w:val="3"/>
        </w:numPr>
      </w:pPr>
      <w:r>
        <w:t xml:space="preserve">也可手动输入数据库地址、用户名、密码</w:t>
      </w:r>
    </w:p>
    <w:p>
      <w:pPr>
        <w:pStyle w:val="ListParagraph"/>
        <w:numPr>
          <w:ilvl w:val="0"/>
          <w:numId w:val="3"/>
        </w:numPr>
      </w:pPr>
      <w:r>
        <w:t xml:space="preserve">在下方多行文本框中输入要复制的APP表单OBJECTGUID，每行一个</w:t>
      </w:r>
    </w:p>
    <w:p>
      <w:pPr>
        <w:pStyle w:val="ListParagraph"/>
        <w:numPr>
          <w:ilvl w:val="0"/>
          <w:numId w:val="3"/>
        </w:numPr>
      </w:pPr>
      <w:r>
        <w:t xml:space="preserve">点击“确认”开始复制</w:t>
      </w:r>
    </w:p>
    <w:p>
      <w:pPr>
        <w:pStyle w:val="Heading2"/>
      </w:pPr>
      <w:r w:rsidR="79E0D703">
        <w:t xml:space="preserve">4.4 工具扩展</w:t>
      </w:r>
    </w:p>
    <w:p>
      <w:pPr>
        <w:spacing w:after="200"/>
      </w:pPr>
      <w:r>
        <w:t xml:space="preserve">工具箱支持插件扩展。开发者可编写自定义工具DLL，添加到Plugins目录并在tools.json中配置，即可出现在工具箱中。详见《开发者文档》。</w:t>
      </w:r>
    </w:p>
    <w:p>
      <w:pPr>
        <w:pageBreakBefore/>
      </w:pPr>
    </w:p>
    <w:p>
      <w:pPr>
        <w:pStyle w:val="Heading1"/>
      </w:pPr>
      <w:r>
        <w:t xml:space="preserve">5. 常见问题</w:t>
      </w:r>
    </w:p>
    <w:p>
      <w:pPr>
        <w:pStyle w:val="Heading2"/>
      </w:pPr>
      <w:r>
        <w:t xml:space="preserve">Q1: 账套密码忘记怎么办？</w:t>
      </w:r>
    </w:p>
    <w:p>
      <w:pPr>
        <w:spacing w:after="200"/>
      </w:pPr>
      <w:r>
        <w:t xml:space="preserve">A: 账套密码存储在accounts.json中，为加密后的状态。如忘记密码，需要联系数据库管理员重置。</w:t>
      </w:r>
    </w:p>
    <w:p>
      <w:pPr>
        <w:pStyle w:val="Heading2"/>
      </w:pPr>
      <w:r>
        <w:t xml:space="preserve">Q2: 工具箱不显示自定义工具？</w:t>
      </w:r>
    </w:p>
    <w:p>
      <w:pPr>
        <w:spacing w:after="200"/>
      </w:pPr>
      <w:r>
        <w:t xml:space="preserve">A: 请检查：1) DLL是否放在正确目录；2) tools.json配置是否正确；3) 类名和方法名是否匹配。</w:t>
      </w:r>
    </w:p>
    <w:p>
      <w:pPr>
        <w:pStyle w:val="Heading2"/>
      </w:pPr>
      <w:r w:rsidR="79E0D703">
        <w:t xml:space="preserve">Q3: 复制操作失败？</w:t>
      </w:r>
    </w:p>
    <w:p>
      <w:pPr>
        <w:spacing w:after="200"/>
      </w:pPr>
      <w:r w:rsidR="79E0D703">
        <w:t xml:space="preserve">A: 请检查：1) 源/目标数据库地址是否可访问；2) 用户名密码是否正确；3) 表名或OBJECTGUID是否正确存在于源数据库。</w:t>
      </w:r>
    </w:p>
    <w:p>
      <w:pPr>
        <w:pStyle w:val="Heading2"/>
      </w:pPr>
      <w:r>
        <w:t xml:space="preserve">Q4: 程序无法启动？</w:t>
      </w:r>
    </w:p>
    <w:p>
      <w:pPr>
        <w:spacing w:after="200"/>
      </w:pPr>
      <w:r>
        <w:t xml:space="preserve">A: 请确认已安装 .NET 7 运行时。如仍无法启动，查看程序目录下的日志文件或联系技术支持。</w:t>
      </w:r>
    </w:p>
    <w:p>
      <w:pPr>
        <w:spacing w:before="480"/>
        <w:jc w:val="center"/>
      </w:pPr>
      <w:r>
        <w:rPr>
          <w:color w:val="999999"/>
          <w:sz w:val="20"/>
          <w:szCs w:val="20"/>
        </w:rPr>
        <w:t xml:space="preserve">— 文档结束 —</w:t>
      </w:r>
    </w:p>
    <w:sectPr>
      <w:headerReference w:type="default" r:id="rId7"/>
      <w:footerReference w:type="default" r:id="rId8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A3工具箱 - 用户手册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people.xml><?xml version="1.0" encoding="utf-8"?>
<w15:people xmlns:w15="http://schemas.microsoft.com/office/word/2012/wordml">
  <w15:person w15:author="Claude">
    <w15:presenceInfo w15:providerId="None" w15:userId="Claude"/>
  </w15:person>
</w15:people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rsids>
    <w:rsidRoot w:val="79E0D703"/>
    <w:rsid w:val="79E0D703"/>
  </w:rsid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微软雅黑" w:cs="微软雅黑" w:eastAsia="微软雅黑" w:hAnsi="微软雅黑"/>
      <w:b/>
      <w:bCs/>
      <w:color w:val="000000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微软雅黑" w:cs="微软雅黑" w:eastAsia="微软雅黑" w:hAnsi="微软雅黑"/>
      <w:b/>
      <w:bCs/>
      <w:color w:val="1891C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80"/>
      <w:outlineLvl w:val="1"/>
    </w:pPr>
    <w:rPr>
      <w:rFonts w:ascii="微软雅黑" w:cs="微软雅黑" w:eastAsia="微软雅黑" w:hAnsi="微软雅黑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微软雅黑" w:cs="微软雅黑" w:eastAsia="微软雅黑" w:hAnsi="微软雅黑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microsoft.com/office/2011/relationships/people" Target="peop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2026-04-22T08:28:45.081Z</dcterms:created>
  <dcterms:modified xsi:type="dcterms:W3CDTF">2026-04-22T08:28:45.082Z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