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Bài 1: Xây dựng lớp Sinh viên bao gồm: mã số sinh viên, tên sinh viên, địa chỉ và SĐT, học lực. Tạo các phương thức thiết lập cơ bản tương ứng. Lớp Sv cần theo dõi có bao nhiêu sinh viên đã được tạo. Viết hàm cho phép so sánh học lực của 2 sv.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Bài 2: Xây dựng lớp Giảng viên bao gồm: mã số gv, tên gv, chuyên ngành. Tạo các phương thức thiết lập cơ bản tương ứng. Lớp Gv cần theo dõi có bao nhiêu Gv đã được tạo.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Bài 3: Xây dựng một lớp Môn học bao gồm các thành phần: mã môn, tên môn, giảng viên phụ trách và danh sách sinh viên và điểm trung bình của sv đang học. Tạo các phương thức thiết lập cơ bản. Lớp môn học cần theo dõi tổng số môn được tạo.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Bài 4: Sử dụng 3 lớp trên, viết chương trình quản lý trường đại học. Cho phép người dùng tạo môn học, thêm sinh viên và gv. Nếu chưa có sv hoặc gv nào trong trường thì không được tạo môn học. Yêu cầu: tạo 3 môn “Nhập môn lập trình”, “OOP”, và “Cấu trúc dữ liệu”. Mỗi môn có 1 gv phụ trách và ít nhất 3 sinh viên học.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