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ASM / height^2,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eGFR (CKD-EPI 2021), mL/min/1.73m2 was inversely associated with ASM / height^2, kg/m2 (beta coefficient per 1-SD -0.11 (95% CI -0.14 to -0.08), false discovery rate q &lt;0.001) among 6576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-0.11 (95% CI -0.14 to -0.08)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102.6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