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index (HSI) and ASM / height^2,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index (HSI) was inversely associated with ASM / height^2, kg/m2 (beta coefficient per 1-SD -0.09 (95% CI -0.13 to -0.05), false discovery rate q &lt;0.001) among 6576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 index (HSI)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-0.13 to -0.05)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index (HSI) (exposure)</w:t>
            </w:r>
          </w:p>
        </w:tc>
        <w:tc>
          <w:tcPr>
            <w:tcW w:type="dxa" w:w="4320"/>
          </w:tcPr>
          <w:p>
            <w:r>
              <w:t>32.6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