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ASM / height^2, kg/m2 (beta coefficient -0.02 (95% CI -0.06 to 0.02), false discovery rate q 0.306)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-0.06 to 0.02)</w:t>
            </w:r>
          </w:p>
        </w:tc>
        <w:tc>
          <w:tcPr>
            <w:tcW w:type="dxa" w:w="1234"/>
          </w:tcPr>
          <w:p>
            <w:r>
              <w:t>0.261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