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ASM / height^2, kg/m2 (beta coefficient 0.01 (95% CI -0.03 to 0.06), false discovery rate q 0.644)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-0.03 to 0.06)</w:t>
            </w:r>
          </w:p>
        </w:tc>
        <w:tc>
          <w:tcPr>
            <w:tcW w:type="dxa" w:w="1234"/>
          </w:tcPr>
          <w:p>
            <w:r>
              <w:t>0.599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