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Abdominal obesity (odds ratio per 1-SD 1.49 (95% CI 1.45 to 1.54), false discovery rate q &lt;0.001) among 37240 adults aged 20 years or older (a weighted Abdominal obesity prevalence of 29.9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1.45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