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Abdominal obesity (odds ratio 2.69 (95% CI 2.49 to 2.90),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2.69 (95% CI 2.49 to 2.90)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10.5%</w:t>
            </w:r>
          </w:p>
        </w:tc>
        <w:tc>
          <w:tcPr>
            <w:tcW w:type="dxa" w:w="2160"/>
          </w:tcPr>
          <w:p>
            <w:r>
              <w:t>25.6%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