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Abdominal obesity (odds ratio 1.08 (95% CI 1.00 to 1.17), false discovery rate q 0.066) among 37240 adults aged 20 years or older (a weighted Abdominal obesity prevalence of 29.9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1.00 to 1.17)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21.7%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