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Abdominal obesity (odds ratio 4.37 (95% CI 3.95 to 4.83),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4.37 (95% CI 3.95 to 4.83)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19.0%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