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Abdominal obesity (odds ratio 0.89 (95% CI 0.82 to 0.97), false discovery rate q 0.009) among 37240 adults aged 20 years or older (a weighted Abdominal obesity prevalence of 29.9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0.82 to 0.97)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