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Abdominal obesity (odds ratio 1.14 (95% CI 1.05 to 1.23), false discovery rate q 0.002) among 37240 adults aged 20 years or older (a weighted Abdominal obesity prevalence of 29.9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1.05 to 1.23)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