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Abdominal obesity (odds ratio per 1-SD 0.59 (95% CI 0.57 to 0.61),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0.57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  <w:tc>
          <w:tcPr>
            <w:tcW w:type="dxa" w:w="2160"/>
          </w:tcPr>
          <w:p>
            <w:r>
              <w:t>53.4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