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Abdominal obesity (odds ratio 2.46 (95% CI 2.31 to 2.62),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2.46 (95% CI 2.31 to 2.62)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27.3%</w:t>
            </w:r>
          </w:p>
        </w:tc>
        <w:tc>
          <w:tcPr>
            <w:tcW w:type="dxa" w:w="2160"/>
          </w:tcPr>
          <w:p>
            <w:r>
              <w:t>20.2%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