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Abdominal obesity (odds ratio 1.33 (95% CI 1.26 to 1.41), false discovery rate q &lt;0.001) among 37240 adults aged 20 years or older (a weighted Abdominal obesity prevalence of 29.9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1.26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