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Abdominal obesity (odds ratio per 1-SD 1.03 (95% CI 0.99 to 1.08), false discovery rate q 0.212)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0.99 to 1.08)</w:t>
            </w:r>
          </w:p>
        </w:tc>
        <w:tc>
          <w:tcPr>
            <w:tcW w:type="dxa" w:w="1234"/>
          </w:tcPr>
          <w:p>
            <w:r>
              <w:t>0.175</w:t>
            </w:r>
          </w:p>
        </w:tc>
        <w:tc>
          <w:tcPr>
            <w:tcW w:type="dxa" w:w="1234"/>
          </w:tcPr>
          <w:p>
            <w:r>
              <w:t>0.212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